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CA" w:rsidRDefault="002621CA" w:rsidP="00701711">
      <w:pPr>
        <w:jc w:val="both"/>
        <w:rPr>
          <w:lang w:val="de-DE"/>
        </w:rPr>
      </w:pPr>
      <w:r>
        <w:rPr>
          <w:lang w:val="de-DE"/>
        </w:rPr>
        <w:t>Eberhard Werner</w:t>
      </w:r>
    </w:p>
    <w:p w:rsidR="009E10E9" w:rsidRPr="00986F96" w:rsidRDefault="001E7070" w:rsidP="0049404A">
      <w:pPr>
        <w:pStyle w:val="berschrift1"/>
        <w:jc w:val="both"/>
        <w:rPr>
          <w:lang w:val="de-DE"/>
        </w:rPr>
      </w:pPr>
      <w:r>
        <w:rPr>
          <w:lang w:val="de-DE"/>
        </w:rPr>
        <w:t xml:space="preserve">Das Wesen der </w:t>
      </w:r>
      <w:r w:rsidR="002353E5">
        <w:rPr>
          <w:lang w:val="de-DE"/>
        </w:rPr>
        <w:t xml:space="preserve">Bibelübersetzung </w:t>
      </w:r>
      <w:r w:rsidR="0049404A">
        <w:rPr>
          <w:lang w:val="de-DE"/>
        </w:rPr>
        <w:t>– eine ethische Besinnung</w:t>
      </w:r>
    </w:p>
    <w:p w:rsidR="00546227" w:rsidRPr="00013C46" w:rsidRDefault="00546227" w:rsidP="00485B6E">
      <w:pPr>
        <w:pStyle w:val="berschrift1"/>
        <w:jc w:val="both"/>
        <w:rPr>
          <w:lang w:val="de-DE"/>
        </w:rPr>
      </w:pPr>
      <w:r w:rsidRPr="00013C46">
        <w:rPr>
          <w:lang w:val="de-DE"/>
        </w:rPr>
        <w:t>Abstract</w:t>
      </w:r>
    </w:p>
    <w:p w:rsidR="0073590B" w:rsidRDefault="002353E5" w:rsidP="00A70913">
      <w:pPr>
        <w:spacing w:line="288" w:lineRule="auto"/>
        <w:jc w:val="both"/>
        <w:rPr>
          <w:rFonts w:asciiTheme="majorHAnsi" w:eastAsiaTheme="majorEastAsia" w:hAnsiTheme="majorHAnsi" w:cstheme="majorBidi"/>
          <w:b/>
          <w:bCs/>
          <w:color w:val="365F91" w:themeColor="accent1" w:themeShade="BF"/>
          <w:sz w:val="28"/>
          <w:szCs w:val="28"/>
          <w:lang w:val="de-DE"/>
        </w:rPr>
      </w:pPr>
      <w:r>
        <w:rPr>
          <w:sz w:val="20"/>
          <w:szCs w:val="20"/>
          <w:lang w:val="de-DE"/>
        </w:rPr>
        <w:t xml:space="preserve">Bibelübersetzung </w:t>
      </w:r>
      <w:r w:rsidR="0084325C">
        <w:rPr>
          <w:sz w:val="20"/>
          <w:szCs w:val="20"/>
          <w:lang w:val="de-DE"/>
        </w:rPr>
        <w:t xml:space="preserve">umschreibt sowohl das </w:t>
      </w:r>
      <w:r>
        <w:rPr>
          <w:sz w:val="20"/>
          <w:szCs w:val="20"/>
          <w:lang w:val="de-DE"/>
        </w:rPr>
        <w:t xml:space="preserve">Produkt, </w:t>
      </w:r>
      <w:r w:rsidR="0084325C">
        <w:rPr>
          <w:sz w:val="20"/>
          <w:szCs w:val="20"/>
          <w:lang w:val="de-DE"/>
        </w:rPr>
        <w:t>den</w:t>
      </w:r>
      <w:r>
        <w:rPr>
          <w:sz w:val="20"/>
          <w:szCs w:val="20"/>
          <w:lang w:val="de-DE"/>
        </w:rPr>
        <w:t xml:space="preserve"> Prozess </w:t>
      </w:r>
      <w:r w:rsidR="0084325C">
        <w:rPr>
          <w:sz w:val="20"/>
          <w:szCs w:val="20"/>
          <w:lang w:val="de-DE"/>
        </w:rPr>
        <w:t xml:space="preserve">als auch die </w:t>
      </w:r>
      <w:r>
        <w:rPr>
          <w:sz w:val="20"/>
          <w:szCs w:val="20"/>
          <w:lang w:val="de-DE"/>
        </w:rPr>
        <w:t xml:space="preserve">Funktion </w:t>
      </w:r>
      <w:r w:rsidR="0084325C">
        <w:rPr>
          <w:sz w:val="20"/>
          <w:szCs w:val="20"/>
          <w:lang w:val="de-DE"/>
        </w:rPr>
        <w:t>ihrer wissenschaftlichen</w:t>
      </w:r>
      <w:r w:rsidR="00A70913">
        <w:rPr>
          <w:sz w:val="20"/>
          <w:szCs w:val="20"/>
          <w:lang w:val="de-DE"/>
        </w:rPr>
        <w:t xml:space="preserve"> Ausrichtung</w:t>
      </w:r>
      <w:r>
        <w:rPr>
          <w:sz w:val="20"/>
          <w:szCs w:val="20"/>
          <w:lang w:val="de-DE"/>
        </w:rPr>
        <w:t xml:space="preserve">. In dieser dreidimensionalen </w:t>
      </w:r>
      <w:r w:rsidR="00A70913">
        <w:rPr>
          <w:sz w:val="20"/>
          <w:szCs w:val="20"/>
          <w:lang w:val="de-DE"/>
        </w:rPr>
        <w:t xml:space="preserve">Gestalt </w:t>
      </w:r>
      <w:r w:rsidR="0084325C">
        <w:rPr>
          <w:sz w:val="20"/>
          <w:szCs w:val="20"/>
          <w:lang w:val="de-DE"/>
        </w:rPr>
        <w:t xml:space="preserve">hat </w:t>
      </w:r>
      <w:r w:rsidR="0015274B">
        <w:rPr>
          <w:sz w:val="20"/>
          <w:szCs w:val="20"/>
          <w:lang w:val="de-DE"/>
        </w:rPr>
        <w:t xml:space="preserve">sie </w:t>
      </w:r>
      <w:r w:rsidR="0084325C">
        <w:rPr>
          <w:sz w:val="20"/>
          <w:szCs w:val="20"/>
          <w:lang w:val="de-DE"/>
        </w:rPr>
        <w:t>s</w:t>
      </w:r>
      <w:r w:rsidR="000522AA">
        <w:rPr>
          <w:sz w:val="20"/>
          <w:szCs w:val="20"/>
          <w:lang w:val="de-DE"/>
        </w:rPr>
        <w:t>ich</w:t>
      </w:r>
      <w:r w:rsidR="0084325C">
        <w:rPr>
          <w:sz w:val="20"/>
          <w:szCs w:val="20"/>
          <w:lang w:val="de-DE"/>
        </w:rPr>
        <w:t xml:space="preserve"> </w:t>
      </w:r>
      <w:r w:rsidR="0015274B">
        <w:rPr>
          <w:sz w:val="20"/>
          <w:szCs w:val="20"/>
          <w:lang w:val="de-DE"/>
        </w:rPr>
        <w:t xml:space="preserve">zu einer </w:t>
      </w:r>
      <w:r w:rsidR="0084325C">
        <w:rPr>
          <w:sz w:val="20"/>
          <w:szCs w:val="20"/>
          <w:lang w:val="de-DE"/>
        </w:rPr>
        <w:t>eigene</w:t>
      </w:r>
      <w:r w:rsidR="0015274B">
        <w:rPr>
          <w:sz w:val="20"/>
          <w:szCs w:val="20"/>
          <w:lang w:val="de-DE"/>
        </w:rPr>
        <w:t>n</w:t>
      </w:r>
      <w:r w:rsidR="0084325C">
        <w:rPr>
          <w:sz w:val="20"/>
          <w:szCs w:val="20"/>
          <w:lang w:val="de-DE"/>
        </w:rPr>
        <w:t xml:space="preserve"> </w:t>
      </w:r>
      <w:r>
        <w:rPr>
          <w:sz w:val="20"/>
          <w:szCs w:val="20"/>
          <w:lang w:val="de-DE"/>
        </w:rPr>
        <w:t>wissenschaftliche</w:t>
      </w:r>
      <w:r w:rsidR="0015274B">
        <w:rPr>
          <w:sz w:val="20"/>
          <w:szCs w:val="20"/>
          <w:lang w:val="de-DE"/>
        </w:rPr>
        <w:t>n</w:t>
      </w:r>
      <w:r>
        <w:rPr>
          <w:sz w:val="20"/>
          <w:szCs w:val="20"/>
          <w:lang w:val="de-DE"/>
        </w:rPr>
        <w:t xml:space="preserve"> Disziplin </w:t>
      </w:r>
      <w:r w:rsidR="0084325C">
        <w:rPr>
          <w:sz w:val="20"/>
          <w:szCs w:val="20"/>
          <w:lang w:val="de-DE"/>
        </w:rPr>
        <w:t>en</w:t>
      </w:r>
      <w:r w:rsidR="0084325C">
        <w:rPr>
          <w:sz w:val="20"/>
          <w:szCs w:val="20"/>
          <w:lang w:val="de-DE"/>
        </w:rPr>
        <w:t>t</w:t>
      </w:r>
      <w:r w:rsidR="0084325C">
        <w:rPr>
          <w:sz w:val="20"/>
          <w:szCs w:val="20"/>
          <w:lang w:val="de-DE"/>
        </w:rPr>
        <w:t>wickelt</w:t>
      </w:r>
      <w:r>
        <w:rPr>
          <w:sz w:val="20"/>
          <w:szCs w:val="20"/>
          <w:lang w:val="de-DE"/>
        </w:rPr>
        <w:t>. Ihre Verortung im Rahmen der Theologie, Missiologie, den Wissenschaften zur Kommunikation und Übersetzung, der Linguistik, der Ethnologie und den sozialen Wissenschaften reißt die Frage auf</w:t>
      </w:r>
      <w:r w:rsidR="00FA793A">
        <w:rPr>
          <w:sz w:val="20"/>
          <w:szCs w:val="20"/>
          <w:lang w:val="de-DE"/>
        </w:rPr>
        <w:t>,</w:t>
      </w:r>
      <w:r>
        <w:rPr>
          <w:sz w:val="20"/>
          <w:szCs w:val="20"/>
          <w:lang w:val="de-DE"/>
        </w:rPr>
        <w:t xml:space="preserve"> welche eth</w:t>
      </w:r>
      <w:r>
        <w:rPr>
          <w:sz w:val="20"/>
          <w:szCs w:val="20"/>
          <w:lang w:val="de-DE"/>
        </w:rPr>
        <w:t>i</w:t>
      </w:r>
      <w:r>
        <w:rPr>
          <w:sz w:val="20"/>
          <w:szCs w:val="20"/>
          <w:lang w:val="de-DE"/>
        </w:rPr>
        <w:t xml:space="preserve">schen Einflüsse auf sie einströmen. Noch mehr stellt sich </w:t>
      </w:r>
      <w:r w:rsidR="00FA793A">
        <w:rPr>
          <w:sz w:val="20"/>
          <w:szCs w:val="20"/>
          <w:lang w:val="de-DE"/>
        </w:rPr>
        <w:t xml:space="preserve">inzwischen </w:t>
      </w:r>
      <w:r>
        <w:rPr>
          <w:sz w:val="20"/>
          <w:szCs w:val="20"/>
          <w:lang w:val="de-DE"/>
        </w:rPr>
        <w:t>die Frage</w:t>
      </w:r>
      <w:r w:rsidR="00FA793A">
        <w:rPr>
          <w:sz w:val="20"/>
          <w:szCs w:val="20"/>
          <w:lang w:val="de-DE"/>
        </w:rPr>
        <w:t>,</w:t>
      </w:r>
      <w:r>
        <w:rPr>
          <w:sz w:val="20"/>
          <w:szCs w:val="20"/>
          <w:lang w:val="de-DE"/>
        </w:rPr>
        <w:t xml:space="preserve"> welche</w:t>
      </w:r>
      <w:r w:rsidR="0015274B">
        <w:rPr>
          <w:sz w:val="20"/>
          <w:szCs w:val="20"/>
          <w:lang w:val="de-DE"/>
        </w:rPr>
        <w:t>n</w:t>
      </w:r>
      <w:r>
        <w:rPr>
          <w:sz w:val="20"/>
          <w:szCs w:val="20"/>
          <w:lang w:val="de-DE"/>
        </w:rPr>
        <w:t xml:space="preserve"> ethischen Rahmenb</w:t>
      </w:r>
      <w:r>
        <w:rPr>
          <w:sz w:val="20"/>
          <w:szCs w:val="20"/>
          <w:lang w:val="de-DE"/>
        </w:rPr>
        <w:t>e</w:t>
      </w:r>
      <w:r>
        <w:rPr>
          <w:sz w:val="20"/>
          <w:szCs w:val="20"/>
          <w:lang w:val="de-DE"/>
        </w:rPr>
        <w:t xml:space="preserve">dingungen sie </w:t>
      </w:r>
      <w:r w:rsidR="00FA793A">
        <w:rPr>
          <w:sz w:val="20"/>
          <w:szCs w:val="20"/>
          <w:lang w:val="de-DE"/>
        </w:rPr>
        <w:t xml:space="preserve">sich unterwirft und </w:t>
      </w:r>
      <w:r w:rsidR="0015274B">
        <w:rPr>
          <w:sz w:val="20"/>
          <w:szCs w:val="20"/>
          <w:lang w:val="de-DE"/>
        </w:rPr>
        <w:t xml:space="preserve">gleichzeitig </w:t>
      </w:r>
      <w:r>
        <w:rPr>
          <w:sz w:val="20"/>
          <w:szCs w:val="20"/>
          <w:lang w:val="de-DE"/>
        </w:rPr>
        <w:t xml:space="preserve">vorgibt. Die teils heftig geführte </w:t>
      </w:r>
      <w:r w:rsidR="0084641A">
        <w:rPr>
          <w:sz w:val="20"/>
          <w:szCs w:val="20"/>
          <w:lang w:val="de-DE"/>
        </w:rPr>
        <w:t xml:space="preserve">nunmehr </w:t>
      </w:r>
      <w:r>
        <w:rPr>
          <w:sz w:val="20"/>
          <w:szCs w:val="20"/>
          <w:lang w:val="de-DE"/>
        </w:rPr>
        <w:t>40-jährige Diskussion um Bibelübersetzungen als Produkten</w:t>
      </w:r>
      <w:r w:rsidR="0084641A">
        <w:rPr>
          <w:sz w:val="20"/>
          <w:szCs w:val="20"/>
          <w:lang w:val="de-DE"/>
        </w:rPr>
        <w:t xml:space="preserve">, sowie </w:t>
      </w:r>
      <w:r w:rsidR="0073590B">
        <w:rPr>
          <w:sz w:val="20"/>
          <w:szCs w:val="20"/>
          <w:lang w:val="de-DE"/>
        </w:rPr>
        <w:t xml:space="preserve">der Wissenschaft der Bibelübersetzung als Prozess und Funktion </w:t>
      </w:r>
      <w:r w:rsidR="0084641A">
        <w:rPr>
          <w:sz w:val="20"/>
          <w:szCs w:val="20"/>
          <w:lang w:val="de-DE"/>
        </w:rPr>
        <w:t xml:space="preserve">im Rahmen der </w:t>
      </w:r>
      <w:r w:rsidR="0015274B">
        <w:rPr>
          <w:sz w:val="20"/>
          <w:szCs w:val="20"/>
          <w:lang w:val="de-DE"/>
        </w:rPr>
        <w:t xml:space="preserve">Missiologie und </w:t>
      </w:r>
      <w:r w:rsidR="0084641A">
        <w:rPr>
          <w:sz w:val="20"/>
          <w:szCs w:val="20"/>
          <w:lang w:val="de-DE"/>
        </w:rPr>
        <w:t>Theologie</w:t>
      </w:r>
      <w:r w:rsidR="0015274B">
        <w:rPr>
          <w:sz w:val="20"/>
          <w:szCs w:val="20"/>
          <w:lang w:val="de-DE"/>
        </w:rPr>
        <w:t>,</w:t>
      </w:r>
      <w:r w:rsidR="0084641A">
        <w:rPr>
          <w:sz w:val="20"/>
          <w:szCs w:val="20"/>
          <w:lang w:val="de-DE"/>
        </w:rPr>
        <w:t xml:space="preserve"> </w:t>
      </w:r>
      <w:r w:rsidR="0073590B">
        <w:rPr>
          <w:sz w:val="20"/>
          <w:szCs w:val="20"/>
          <w:lang w:val="de-DE"/>
        </w:rPr>
        <w:t xml:space="preserve">wirft ein Licht auf die </w:t>
      </w:r>
      <w:r w:rsidR="0084641A">
        <w:rPr>
          <w:sz w:val="20"/>
          <w:szCs w:val="20"/>
          <w:lang w:val="de-DE"/>
        </w:rPr>
        <w:t xml:space="preserve">noch </w:t>
      </w:r>
      <w:r w:rsidR="0015274B">
        <w:rPr>
          <w:sz w:val="20"/>
          <w:szCs w:val="20"/>
          <w:lang w:val="de-DE"/>
        </w:rPr>
        <w:t xml:space="preserve">nicht letztendlich </w:t>
      </w:r>
      <w:r w:rsidR="0073590B">
        <w:rPr>
          <w:sz w:val="20"/>
          <w:szCs w:val="20"/>
          <w:lang w:val="de-DE"/>
        </w:rPr>
        <w:t xml:space="preserve">geklärten ethischen </w:t>
      </w:r>
      <w:r w:rsidR="00FA793A">
        <w:rPr>
          <w:sz w:val="20"/>
          <w:szCs w:val="20"/>
          <w:lang w:val="de-DE"/>
        </w:rPr>
        <w:t>Rahmenbedingungen</w:t>
      </w:r>
      <w:r w:rsidR="0084641A">
        <w:rPr>
          <w:sz w:val="20"/>
          <w:szCs w:val="20"/>
          <w:lang w:val="de-DE"/>
        </w:rPr>
        <w:t xml:space="preserve"> dieser Disziplin</w:t>
      </w:r>
      <w:r w:rsidR="0073590B">
        <w:rPr>
          <w:sz w:val="20"/>
          <w:szCs w:val="20"/>
          <w:lang w:val="de-DE"/>
        </w:rPr>
        <w:t>.</w:t>
      </w:r>
    </w:p>
    <w:p w:rsidR="008D74FD" w:rsidRDefault="0035600B" w:rsidP="0035600B">
      <w:pPr>
        <w:pStyle w:val="berschrift1"/>
        <w:jc w:val="both"/>
        <w:rPr>
          <w:lang w:val="de-DE"/>
        </w:rPr>
      </w:pPr>
      <w:r>
        <w:rPr>
          <w:lang w:val="de-DE"/>
        </w:rPr>
        <w:t>Überlegungen</w:t>
      </w:r>
    </w:p>
    <w:p w:rsidR="002E2F85" w:rsidRDefault="0073590B" w:rsidP="00563851">
      <w:pPr>
        <w:spacing w:line="288" w:lineRule="auto"/>
        <w:jc w:val="both"/>
        <w:rPr>
          <w:lang w:val="de-DE"/>
        </w:rPr>
      </w:pPr>
      <w:r>
        <w:rPr>
          <w:lang w:val="de-DE"/>
        </w:rPr>
        <w:t xml:space="preserve">Im Rahmen dieser </w:t>
      </w:r>
      <w:r w:rsidR="002E2F85">
        <w:rPr>
          <w:lang w:val="de-DE"/>
        </w:rPr>
        <w:t>Ausarbeitung soll die Frage angerissen werden, welchen ethischen Ma</w:t>
      </w:r>
      <w:r w:rsidR="002E2F85">
        <w:rPr>
          <w:lang w:val="de-DE"/>
        </w:rPr>
        <w:t>ß</w:t>
      </w:r>
      <w:r w:rsidR="002E2F85">
        <w:rPr>
          <w:lang w:val="de-DE"/>
        </w:rPr>
        <w:t xml:space="preserve">stäben die Wissenschaft zur Bibelübersetzung unterworfen ist und in welchen Bereichen künstlerische Freiheit herrschen </w:t>
      </w:r>
      <w:r w:rsidR="00FA793A">
        <w:rPr>
          <w:lang w:val="de-DE"/>
        </w:rPr>
        <w:t xml:space="preserve">kann und </w:t>
      </w:r>
      <w:r w:rsidR="002E2F85">
        <w:rPr>
          <w:lang w:val="de-DE"/>
        </w:rPr>
        <w:t xml:space="preserve">sollte. </w:t>
      </w:r>
      <w:r w:rsidR="0049404A">
        <w:rPr>
          <w:lang w:val="de-DE"/>
        </w:rPr>
        <w:t xml:space="preserve">Unter künstlerischer Freiheit </w:t>
      </w:r>
      <w:r w:rsidR="004F18F6">
        <w:rPr>
          <w:lang w:val="de-DE"/>
        </w:rPr>
        <w:t>wird</w:t>
      </w:r>
      <w:r w:rsidR="0049404A">
        <w:rPr>
          <w:lang w:val="de-DE"/>
        </w:rPr>
        <w:t xml:space="preserve"> der Anteil </w:t>
      </w:r>
      <w:r w:rsidR="0049404A" w:rsidRPr="00A448BE">
        <w:rPr>
          <w:i/>
          <w:lang w:val="de-DE"/>
        </w:rPr>
        <w:t>intuitiven Interpretierens</w:t>
      </w:r>
      <w:r w:rsidR="0049404A">
        <w:rPr>
          <w:lang w:val="de-DE"/>
        </w:rPr>
        <w:t xml:space="preserve"> des Originals und seiner Übertragung in einen anderen Sprachraum </w:t>
      </w:r>
      <w:r w:rsidR="004F18F6">
        <w:rPr>
          <w:lang w:val="de-DE"/>
        </w:rPr>
        <w:t>verstanden</w:t>
      </w:r>
      <w:r w:rsidR="0049404A">
        <w:rPr>
          <w:lang w:val="de-DE"/>
        </w:rPr>
        <w:t>. D</w:t>
      </w:r>
      <w:r w:rsidR="00A448BE">
        <w:rPr>
          <w:lang w:val="de-DE"/>
        </w:rPr>
        <w:t>en</w:t>
      </w:r>
      <w:r w:rsidR="0049404A">
        <w:rPr>
          <w:lang w:val="de-DE"/>
        </w:rPr>
        <w:t xml:space="preserve"> Fachbereiche</w:t>
      </w:r>
      <w:r w:rsidR="00A448BE">
        <w:rPr>
          <w:lang w:val="de-DE"/>
        </w:rPr>
        <w:t>n</w:t>
      </w:r>
      <w:r w:rsidR="0049404A">
        <w:rPr>
          <w:lang w:val="de-DE"/>
        </w:rPr>
        <w:t xml:space="preserve"> der Hermeneutik, den Wissenschaften zur Übersetzung und der Kommunikation kommen hierbei besondere </w:t>
      </w:r>
      <w:r w:rsidR="00FA793A">
        <w:rPr>
          <w:lang w:val="de-DE"/>
        </w:rPr>
        <w:t>Bedeutungen</w:t>
      </w:r>
      <w:r w:rsidR="0049404A">
        <w:rPr>
          <w:lang w:val="de-DE"/>
        </w:rPr>
        <w:t xml:space="preserve"> zu. </w:t>
      </w:r>
      <w:r w:rsidR="00A448BE">
        <w:rPr>
          <w:lang w:val="de-DE"/>
        </w:rPr>
        <w:t>Grundlage des Interpreti</w:t>
      </w:r>
      <w:r w:rsidR="00A448BE">
        <w:rPr>
          <w:lang w:val="de-DE"/>
        </w:rPr>
        <w:t>e</w:t>
      </w:r>
      <w:r w:rsidR="00A448BE">
        <w:rPr>
          <w:lang w:val="de-DE"/>
        </w:rPr>
        <w:t>rens ist der erkenntnistheoretische Prozess der kognitiven Verarbeitung und Ablage der bibl</w:t>
      </w:r>
      <w:r w:rsidR="00A448BE">
        <w:rPr>
          <w:lang w:val="de-DE"/>
        </w:rPr>
        <w:t>i</w:t>
      </w:r>
      <w:r w:rsidR="005F5760">
        <w:rPr>
          <w:lang w:val="de-DE"/>
        </w:rPr>
        <w:t>s</w:t>
      </w:r>
      <w:r w:rsidR="00A448BE">
        <w:rPr>
          <w:lang w:val="de-DE"/>
        </w:rPr>
        <w:t xml:space="preserve">chen Inhalte. </w:t>
      </w:r>
      <w:r w:rsidR="002E2F85">
        <w:rPr>
          <w:lang w:val="de-DE"/>
        </w:rPr>
        <w:t xml:space="preserve">Dabei wird die </w:t>
      </w:r>
      <w:r w:rsidR="002E2F85" w:rsidRPr="005A577F">
        <w:rPr>
          <w:i/>
          <w:lang w:val="de-DE"/>
        </w:rPr>
        <w:t>glo</w:t>
      </w:r>
      <w:r w:rsidR="002E2F85">
        <w:rPr>
          <w:lang w:val="de-DE"/>
        </w:rPr>
        <w:t>bale Entwicklung der Bibelübersetzung im Rahmen der Christlichen Entwicklungshilfe</w:t>
      </w:r>
      <w:r w:rsidR="00EC42E4">
        <w:rPr>
          <w:lang w:val="de-DE"/>
        </w:rPr>
        <w:t>, sowie die lo</w:t>
      </w:r>
      <w:r w:rsidR="00EC42E4" w:rsidRPr="005A577F">
        <w:rPr>
          <w:i/>
          <w:lang w:val="de-DE"/>
        </w:rPr>
        <w:t>kal</w:t>
      </w:r>
      <w:r w:rsidR="00EC42E4">
        <w:rPr>
          <w:lang w:val="de-DE"/>
        </w:rPr>
        <w:t>e Entwicklung im deutschsprachigen</w:t>
      </w:r>
      <w:r w:rsidR="00563851">
        <w:rPr>
          <w:lang w:val="de-DE"/>
        </w:rPr>
        <w:t xml:space="preserve"> und i</w:t>
      </w:r>
      <w:r w:rsidR="00563851">
        <w:rPr>
          <w:lang w:val="de-DE"/>
        </w:rPr>
        <w:t>n</w:t>
      </w:r>
      <w:r w:rsidR="00563851">
        <w:rPr>
          <w:lang w:val="de-DE"/>
        </w:rPr>
        <w:t>ternationalen</w:t>
      </w:r>
      <w:r w:rsidR="00EC42E4">
        <w:rPr>
          <w:lang w:val="de-DE"/>
        </w:rPr>
        <w:t xml:space="preserve"> Raum betrachtet</w:t>
      </w:r>
      <w:r w:rsidR="005A577F">
        <w:rPr>
          <w:lang w:val="de-DE"/>
        </w:rPr>
        <w:t xml:space="preserve"> („</w:t>
      </w:r>
      <w:r w:rsidR="005A577F" w:rsidRPr="005A577F">
        <w:rPr>
          <w:i/>
          <w:lang w:val="de-DE"/>
        </w:rPr>
        <w:t>glokale</w:t>
      </w:r>
      <w:r w:rsidR="005A577F">
        <w:rPr>
          <w:lang w:val="de-DE"/>
        </w:rPr>
        <w:t>“ Orientierung der Bibelübersetzung)</w:t>
      </w:r>
      <w:r w:rsidR="00EC42E4">
        <w:rPr>
          <w:lang w:val="de-DE"/>
        </w:rPr>
        <w:t>.</w:t>
      </w:r>
    </w:p>
    <w:p w:rsidR="0015274B" w:rsidRDefault="007F4D61" w:rsidP="00F36135">
      <w:pPr>
        <w:spacing w:line="288" w:lineRule="auto"/>
        <w:ind w:firstLine="360"/>
        <w:jc w:val="both"/>
        <w:rPr>
          <w:lang w:val="de-DE"/>
        </w:rPr>
      </w:pPr>
      <w:r>
        <w:rPr>
          <w:lang w:val="de-DE"/>
        </w:rPr>
        <w:t>Die hier angesprochenen Rahmenbedingungen konzentrieren sich auf die ethischen Ko</w:t>
      </w:r>
      <w:r>
        <w:rPr>
          <w:lang w:val="de-DE"/>
        </w:rPr>
        <w:t>n</w:t>
      </w:r>
      <w:r>
        <w:rPr>
          <w:lang w:val="de-DE"/>
        </w:rPr>
        <w:t xml:space="preserve">sequenzen innerhalb der Spannungsfelder </w:t>
      </w:r>
    </w:p>
    <w:p w:rsidR="0015274B" w:rsidRPr="00F36135" w:rsidRDefault="007F4D61" w:rsidP="00C9155E">
      <w:pPr>
        <w:pStyle w:val="Listenabsatz"/>
        <w:numPr>
          <w:ilvl w:val="0"/>
          <w:numId w:val="38"/>
        </w:numPr>
        <w:spacing w:line="288" w:lineRule="auto"/>
        <w:jc w:val="both"/>
        <w:rPr>
          <w:lang w:val="de-DE"/>
        </w:rPr>
      </w:pPr>
      <w:r w:rsidRPr="00F36135">
        <w:rPr>
          <w:lang w:val="de-DE"/>
        </w:rPr>
        <w:t xml:space="preserve">Anthropozentrik </w:t>
      </w:r>
      <w:r w:rsidR="00C9155E">
        <w:rPr>
          <w:lang w:val="de-DE"/>
        </w:rPr>
        <w:t>versus</w:t>
      </w:r>
      <w:r w:rsidRPr="00F36135">
        <w:rPr>
          <w:lang w:val="de-DE"/>
        </w:rPr>
        <w:t xml:space="preserve"> Theozentrik, </w:t>
      </w:r>
    </w:p>
    <w:p w:rsidR="0015274B" w:rsidRPr="00F36135" w:rsidRDefault="007F4D61" w:rsidP="00F36135">
      <w:pPr>
        <w:pStyle w:val="Listenabsatz"/>
        <w:numPr>
          <w:ilvl w:val="0"/>
          <w:numId w:val="38"/>
        </w:numPr>
        <w:spacing w:line="288" w:lineRule="auto"/>
        <w:jc w:val="both"/>
        <w:rPr>
          <w:lang w:val="de-DE"/>
        </w:rPr>
      </w:pPr>
      <w:r w:rsidRPr="00F36135">
        <w:rPr>
          <w:lang w:val="de-DE"/>
        </w:rPr>
        <w:t xml:space="preserve">Missiologie </w:t>
      </w:r>
      <w:r w:rsidR="00C9155E">
        <w:rPr>
          <w:lang w:val="de-DE"/>
        </w:rPr>
        <w:t xml:space="preserve">oder/ </w:t>
      </w:r>
      <w:r w:rsidRPr="00F36135">
        <w:rPr>
          <w:lang w:val="de-DE"/>
        </w:rPr>
        <w:t xml:space="preserve">und Theologie, </w:t>
      </w:r>
    </w:p>
    <w:p w:rsidR="0015274B" w:rsidRPr="00F36135" w:rsidRDefault="007F4D61" w:rsidP="00F36135">
      <w:pPr>
        <w:pStyle w:val="Listenabsatz"/>
        <w:numPr>
          <w:ilvl w:val="0"/>
          <w:numId w:val="38"/>
        </w:numPr>
        <w:spacing w:line="288" w:lineRule="auto"/>
        <w:jc w:val="both"/>
        <w:rPr>
          <w:lang w:val="de-DE"/>
        </w:rPr>
      </w:pPr>
      <w:r w:rsidRPr="00F36135">
        <w:rPr>
          <w:lang w:val="de-DE"/>
        </w:rPr>
        <w:t>Interdisziplinarität der Bibelübersetzung (Linguistik, „moderne“ Bibelübersetzungen)</w:t>
      </w:r>
      <w:r w:rsidR="00841E0D" w:rsidRPr="00F36135">
        <w:rPr>
          <w:lang w:val="de-DE"/>
        </w:rPr>
        <w:t xml:space="preserve"> und </w:t>
      </w:r>
    </w:p>
    <w:p w:rsidR="0015274B" w:rsidRPr="00F36135" w:rsidRDefault="00841E0D" w:rsidP="00F36135">
      <w:pPr>
        <w:pStyle w:val="Listenabsatz"/>
        <w:numPr>
          <w:ilvl w:val="0"/>
          <w:numId w:val="38"/>
        </w:numPr>
        <w:spacing w:line="288" w:lineRule="auto"/>
        <w:jc w:val="both"/>
        <w:rPr>
          <w:lang w:val="de-DE"/>
        </w:rPr>
      </w:pPr>
      <w:r w:rsidRPr="00F36135">
        <w:rPr>
          <w:lang w:val="de-DE"/>
        </w:rPr>
        <w:t>generelle</w:t>
      </w:r>
      <w:r w:rsidR="00FA793A" w:rsidRPr="00F36135">
        <w:rPr>
          <w:lang w:val="de-DE"/>
        </w:rPr>
        <w:t>r</w:t>
      </w:r>
      <w:r w:rsidRPr="00F36135">
        <w:rPr>
          <w:lang w:val="de-DE"/>
        </w:rPr>
        <w:t xml:space="preserve"> ethische</w:t>
      </w:r>
      <w:r w:rsidR="00FA793A" w:rsidRPr="00F36135">
        <w:rPr>
          <w:lang w:val="de-DE"/>
        </w:rPr>
        <w:t>r</w:t>
      </w:r>
      <w:r w:rsidRPr="00F36135">
        <w:rPr>
          <w:lang w:val="de-DE"/>
        </w:rPr>
        <w:t xml:space="preserve"> Ansprüche an die Wissenschaft der Bibelübersetzung. </w:t>
      </w:r>
    </w:p>
    <w:p w:rsidR="00AD36D7" w:rsidRDefault="00841E0D" w:rsidP="00F36135">
      <w:pPr>
        <w:spacing w:line="288" w:lineRule="auto"/>
        <w:jc w:val="both"/>
        <w:rPr>
          <w:lang w:val="de-DE"/>
        </w:rPr>
      </w:pPr>
      <w:r>
        <w:rPr>
          <w:lang w:val="de-DE"/>
        </w:rPr>
        <w:t>D</w:t>
      </w:r>
      <w:r w:rsidR="00FA793A">
        <w:rPr>
          <w:lang w:val="de-DE"/>
        </w:rPr>
        <w:t xml:space="preserve">as </w:t>
      </w:r>
      <w:r w:rsidR="0015274B">
        <w:rPr>
          <w:lang w:val="de-DE"/>
        </w:rPr>
        <w:t xml:space="preserve">angestrebte </w:t>
      </w:r>
      <w:r w:rsidR="0057035E">
        <w:rPr>
          <w:lang w:val="de-DE"/>
        </w:rPr>
        <w:t xml:space="preserve">induktive </w:t>
      </w:r>
      <w:r w:rsidR="00FA793A">
        <w:rPr>
          <w:lang w:val="de-DE"/>
        </w:rPr>
        <w:t>Vorgehen</w:t>
      </w:r>
      <w:r w:rsidR="0057035E">
        <w:rPr>
          <w:lang w:val="de-DE"/>
        </w:rPr>
        <w:t xml:space="preserve"> führt</w:t>
      </w:r>
      <w:r w:rsidR="00FA793A">
        <w:rPr>
          <w:lang w:val="de-DE"/>
        </w:rPr>
        <w:t xml:space="preserve"> </w:t>
      </w:r>
      <w:r>
        <w:rPr>
          <w:lang w:val="de-DE"/>
        </w:rPr>
        <w:t>vom Speziellen zum Generellen</w:t>
      </w:r>
      <w:r w:rsidR="0057035E">
        <w:rPr>
          <w:lang w:val="de-DE"/>
        </w:rPr>
        <w:t>. Nebenbei</w:t>
      </w:r>
      <w:r>
        <w:rPr>
          <w:lang w:val="de-DE"/>
        </w:rPr>
        <w:t xml:space="preserve"> </w:t>
      </w:r>
      <w:r w:rsidR="0057035E">
        <w:rPr>
          <w:lang w:val="de-DE"/>
        </w:rPr>
        <w:t>eröffnet sich dem</w:t>
      </w:r>
      <w:r>
        <w:rPr>
          <w:lang w:val="de-DE"/>
        </w:rPr>
        <w:t xml:space="preserve"> Publikum </w:t>
      </w:r>
      <w:r w:rsidR="0057035E">
        <w:rPr>
          <w:lang w:val="de-DE"/>
        </w:rPr>
        <w:t xml:space="preserve">ein kleiner Ausschnitt aus der </w:t>
      </w:r>
      <w:r>
        <w:rPr>
          <w:lang w:val="de-DE"/>
        </w:rPr>
        <w:t xml:space="preserve">Welt der Wissenschaft </w:t>
      </w:r>
      <w:r w:rsidR="0057035E">
        <w:rPr>
          <w:lang w:val="de-DE"/>
        </w:rPr>
        <w:t xml:space="preserve">zur </w:t>
      </w:r>
      <w:r>
        <w:rPr>
          <w:lang w:val="de-DE"/>
        </w:rPr>
        <w:t>Bibelüberse</w:t>
      </w:r>
      <w:r>
        <w:rPr>
          <w:lang w:val="de-DE"/>
        </w:rPr>
        <w:t>t</w:t>
      </w:r>
      <w:r>
        <w:rPr>
          <w:lang w:val="de-DE"/>
        </w:rPr>
        <w:t>zung.</w:t>
      </w:r>
      <w:r w:rsidR="007F4D61">
        <w:rPr>
          <w:lang w:val="de-DE"/>
        </w:rPr>
        <w:t xml:space="preserve">  </w:t>
      </w:r>
    </w:p>
    <w:p w:rsidR="0035600B" w:rsidRDefault="0035600B" w:rsidP="00563851">
      <w:pPr>
        <w:pStyle w:val="berschrift1"/>
        <w:rPr>
          <w:lang w:val="de-DE"/>
        </w:rPr>
      </w:pPr>
      <w:r>
        <w:rPr>
          <w:lang w:val="de-DE"/>
        </w:rPr>
        <w:t>Anthropo</w:t>
      </w:r>
      <w:r w:rsidR="00563851">
        <w:rPr>
          <w:lang w:val="de-DE"/>
        </w:rPr>
        <w:t>-</w:t>
      </w:r>
      <w:r>
        <w:rPr>
          <w:lang w:val="de-DE"/>
        </w:rPr>
        <w:t xml:space="preserve"> v</w:t>
      </w:r>
      <w:r w:rsidR="00563851">
        <w:rPr>
          <w:lang w:val="de-DE"/>
        </w:rPr>
        <w:t>ersus</w:t>
      </w:r>
      <w:r>
        <w:rPr>
          <w:lang w:val="de-DE"/>
        </w:rPr>
        <w:t xml:space="preserve"> Theozentrik</w:t>
      </w:r>
    </w:p>
    <w:p w:rsidR="004709C0" w:rsidRDefault="002E2F85" w:rsidP="000F65FE">
      <w:pPr>
        <w:spacing w:line="288" w:lineRule="auto"/>
        <w:jc w:val="both"/>
        <w:rPr>
          <w:lang w:val="de-DE"/>
        </w:rPr>
      </w:pPr>
      <w:r>
        <w:rPr>
          <w:lang w:val="de-DE"/>
        </w:rPr>
        <w:t>Unbestritten ist die in jüngerer Zeit (seit 1960) interdisziplinäre Ausrichtung der Bibelübe</w:t>
      </w:r>
      <w:r>
        <w:rPr>
          <w:lang w:val="de-DE"/>
        </w:rPr>
        <w:t>r</w:t>
      </w:r>
      <w:r>
        <w:rPr>
          <w:lang w:val="de-DE"/>
        </w:rPr>
        <w:t>setzung</w:t>
      </w:r>
      <w:r w:rsidR="0057035E">
        <w:rPr>
          <w:lang w:val="de-DE"/>
        </w:rPr>
        <w:t xml:space="preserve"> (Wilss 1985:</w:t>
      </w:r>
      <w:r w:rsidR="00A4789D">
        <w:rPr>
          <w:lang w:val="de-DE"/>
        </w:rPr>
        <w:t>19)</w:t>
      </w:r>
      <w:r w:rsidR="000254F0">
        <w:rPr>
          <w:rStyle w:val="Funotenzeichen"/>
          <w:lang w:val="de-DE"/>
        </w:rPr>
        <w:footnoteReference w:id="1"/>
      </w:r>
      <w:r>
        <w:rPr>
          <w:lang w:val="de-DE"/>
        </w:rPr>
        <w:t>. Damit einhergehend fand auch eine Ablösung aus dem</w:t>
      </w:r>
      <w:r w:rsidR="0057035E">
        <w:rPr>
          <w:lang w:val="de-DE"/>
        </w:rPr>
        <w:t>,</w:t>
      </w:r>
      <w:r>
        <w:rPr>
          <w:lang w:val="de-DE"/>
        </w:rPr>
        <w:t xml:space="preserve"> </w:t>
      </w:r>
      <w:r w:rsidR="005A577F">
        <w:rPr>
          <w:lang w:val="de-DE"/>
        </w:rPr>
        <w:t xml:space="preserve">bis dahin </w:t>
      </w:r>
      <w:r>
        <w:rPr>
          <w:lang w:val="de-DE"/>
        </w:rPr>
        <w:lastRenderedPageBreak/>
        <w:t>vorherrschenden</w:t>
      </w:r>
      <w:r w:rsidR="0057035E">
        <w:rPr>
          <w:lang w:val="de-DE"/>
        </w:rPr>
        <w:t>,</w:t>
      </w:r>
      <w:r>
        <w:rPr>
          <w:lang w:val="de-DE"/>
        </w:rPr>
        <w:t xml:space="preserve"> theologischen Bereich</w:t>
      </w:r>
      <w:r w:rsidR="005A577F">
        <w:rPr>
          <w:lang w:val="de-DE"/>
        </w:rPr>
        <w:t xml:space="preserve"> statt. Bibelübersetzung w</w:t>
      </w:r>
      <w:r w:rsidR="000522AA">
        <w:rPr>
          <w:lang w:val="de-DE"/>
        </w:rPr>
        <w:t>u</w:t>
      </w:r>
      <w:r w:rsidR="0049404A">
        <w:rPr>
          <w:lang w:val="de-DE"/>
        </w:rPr>
        <w:t>rd</w:t>
      </w:r>
      <w:r w:rsidR="000522AA">
        <w:rPr>
          <w:lang w:val="de-DE"/>
        </w:rPr>
        <w:t>e und wird allerdings immer noch</w:t>
      </w:r>
      <w:r w:rsidR="0049404A">
        <w:rPr>
          <w:lang w:val="de-DE"/>
        </w:rPr>
        <w:t xml:space="preserve"> als</w:t>
      </w:r>
      <w:r w:rsidR="005A577F">
        <w:rPr>
          <w:lang w:val="de-DE"/>
        </w:rPr>
        <w:t xml:space="preserve"> Privileg der Theologen und unter der</w:t>
      </w:r>
      <w:r w:rsidR="005F5760">
        <w:rPr>
          <w:lang w:val="de-DE"/>
        </w:rPr>
        <w:t>en theologischen</w:t>
      </w:r>
      <w:r w:rsidR="005A577F">
        <w:rPr>
          <w:lang w:val="de-DE"/>
        </w:rPr>
        <w:t xml:space="preserve"> Federführung auch der Missiologen</w:t>
      </w:r>
      <w:r w:rsidR="007F0FDA">
        <w:rPr>
          <w:lang w:val="de-DE"/>
        </w:rPr>
        <w:t xml:space="preserve"> </w:t>
      </w:r>
      <w:r w:rsidR="0038739F">
        <w:rPr>
          <w:lang w:val="de-DE"/>
        </w:rPr>
        <w:t>im kirchlichen Dienst</w:t>
      </w:r>
      <w:r w:rsidR="0038739F">
        <w:rPr>
          <w:rStyle w:val="Funotenzeichen"/>
          <w:lang w:val="de-DE"/>
        </w:rPr>
        <w:footnoteReference w:id="2"/>
      </w:r>
      <w:r w:rsidR="0038739F">
        <w:rPr>
          <w:lang w:val="de-DE"/>
        </w:rPr>
        <w:t xml:space="preserve"> </w:t>
      </w:r>
      <w:r w:rsidR="007F0FDA">
        <w:rPr>
          <w:lang w:val="de-DE"/>
        </w:rPr>
        <w:t>angesehen</w:t>
      </w:r>
      <w:r w:rsidR="005F5760">
        <w:rPr>
          <w:lang w:val="de-DE"/>
        </w:rPr>
        <w:t xml:space="preserve"> (</w:t>
      </w:r>
      <w:r w:rsidR="005F5760" w:rsidRPr="005F5760">
        <w:rPr>
          <w:lang w:val="de-DE"/>
        </w:rPr>
        <w:t>Gnilka</w:t>
      </w:r>
      <w:r w:rsidR="005F5760">
        <w:rPr>
          <w:lang w:val="de-DE"/>
        </w:rPr>
        <w:t xml:space="preserve"> &amp; Rüger 1985</w:t>
      </w:r>
      <w:r w:rsidR="00A4789D">
        <w:rPr>
          <w:lang w:val="de-DE"/>
        </w:rPr>
        <w:t>:</w:t>
      </w:r>
      <w:r w:rsidR="005F5760">
        <w:rPr>
          <w:lang w:val="de-DE"/>
        </w:rPr>
        <w:t>)</w:t>
      </w:r>
      <w:r w:rsidR="005A577F">
        <w:rPr>
          <w:lang w:val="de-DE"/>
        </w:rPr>
        <w:t>.</w:t>
      </w:r>
      <w:r w:rsidR="005F5760">
        <w:rPr>
          <w:rStyle w:val="Funotenzeichen"/>
          <w:lang w:val="de-DE"/>
        </w:rPr>
        <w:footnoteReference w:id="3"/>
      </w:r>
      <w:r w:rsidR="005A577F">
        <w:rPr>
          <w:lang w:val="de-DE"/>
        </w:rPr>
        <w:t xml:space="preserve"> </w:t>
      </w:r>
      <w:r w:rsidR="007F0FDA">
        <w:rPr>
          <w:lang w:val="de-DE"/>
        </w:rPr>
        <w:t xml:space="preserve">Jedoch </w:t>
      </w:r>
      <w:r w:rsidR="000522AA">
        <w:rPr>
          <w:lang w:val="de-DE"/>
        </w:rPr>
        <w:t xml:space="preserve">wandelt </w:t>
      </w:r>
      <w:r w:rsidR="007F0FDA">
        <w:rPr>
          <w:lang w:val="de-DE"/>
        </w:rPr>
        <w:t>sich dieser Anspruch, zum Bedauern vieler</w:t>
      </w:r>
      <w:r w:rsidR="00D20688">
        <w:rPr>
          <w:lang w:val="de-DE"/>
        </w:rPr>
        <w:t>,</w:t>
      </w:r>
      <w:r w:rsidR="007F0FDA">
        <w:rPr>
          <w:lang w:val="de-DE"/>
        </w:rPr>
        <w:t xml:space="preserve"> vor allem evangelikal </w:t>
      </w:r>
      <w:r w:rsidR="00D20688">
        <w:rPr>
          <w:lang w:val="de-DE"/>
        </w:rPr>
        <w:t xml:space="preserve">oder konservativ </w:t>
      </w:r>
      <w:r w:rsidR="007F0FDA">
        <w:rPr>
          <w:lang w:val="de-DE"/>
        </w:rPr>
        <w:t xml:space="preserve">orientierter Theologen. </w:t>
      </w:r>
      <w:r w:rsidR="00A70913">
        <w:rPr>
          <w:lang w:val="de-DE"/>
        </w:rPr>
        <w:t>Die Anleihen und an Bedeutung zunehmenden Einflüsse</w:t>
      </w:r>
      <w:r w:rsidR="000522AA">
        <w:rPr>
          <w:lang w:val="de-DE"/>
        </w:rPr>
        <w:t xml:space="preserve"> andere</w:t>
      </w:r>
      <w:r w:rsidR="00A70913">
        <w:rPr>
          <w:lang w:val="de-DE"/>
        </w:rPr>
        <w:t>r</w:t>
      </w:r>
      <w:r w:rsidR="000522AA">
        <w:rPr>
          <w:lang w:val="de-DE"/>
        </w:rPr>
        <w:t xml:space="preserve"> </w:t>
      </w:r>
      <w:r w:rsidR="007F0FDA">
        <w:rPr>
          <w:lang w:val="de-DE"/>
        </w:rPr>
        <w:t>Wissenschaft</w:t>
      </w:r>
      <w:r w:rsidR="000522AA">
        <w:rPr>
          <w:lang w:val="de-DE"/>
        </w:rPr>
        <w:t>en</w:t>
      </w:r>
      <w:r w:rsidR="002072CF">
        <w:rPr>
          <w:lang w:val="de-DE"/>
        </w:rPr>
        <w:t>,</w:t>
      </w:r>
      <w:r w:rsidR="000522AA">
        <w:rPr>
          <w:lang w:val="de-DE"/>
        </w:rPr>
        <w:t xml:space="preserve"> wie</w:t>
      </w:r>
      <w:r w:rsidR="002072CF">
        <w:rPr>
          <w:lang w:val="de-DE"/>
        </w:rPr>
        <w:t xml:space="preserve"> d</w:t>
      </w:r>
      <w:r w:rsidR="000522AA">
        <w:rPr>
          <w:lang w:val="de-DE"/>
        </w:rPr>
        <w:t>er</w:t>
      </w:r>
      <w:r w:rsidR="002072CF">
        <w:rPr>
          <w:lang w:val="de-DE"/>
        </w:rPr>
        <w:t xml:space="preserve"> Linguistik und d</w:t>
      </w:r>
      <w:r w:rsidR="000522AA">
        <w:rPr>
          <w:lang w:val="de-DE"/>
        </w:rPr>
        <w:t>er</w:t>
      </w:r>
      <w:r w:rsidR="002072CF">
        <w:rPr>
          <w:lang w:val="de-DE"/>
        </w:rPr>
        <w:t xml:space="preserve"> Wissenschaft zur Übersetzung</w:t>
      </w:r>
      <w:r w:rsidR="00A70913" w:rsidRPr="00A70913">
        <w:rPr>
          <w:lang w:val="de-DE"/>
        </w:rPr>
        <w:t xml:space="preserve"> </w:t>
      </w:r>
      <w:r w:rsidR="00A70913">
        <w:rPr>
          <w:lang w:val="de-DE"/>
        </w:rPr>
        <w:t>trugen zu dieser Entwicklung bei. Insbesondere dort entwickelte und</w:t>
      </w:r>
      <w:r w:rsidR="000522AA">
        <w:rPr>
          <w:lang w:val="de-DE"/>
        </w:rPr>
        <w:t xml:space="preserve"> eingeführte</w:t>
      </w:r>
      <w:r w:rsidR="002072CF">
        <w:rPr>
          <w:lang w:val="de-DE"/>
        </w:rPr>
        <w:t xml:space="preserve"> neue Modelle und Ansätze </w:t>
      </w:r>
      <w:r w:rsidR="000F65FE">
        <w:rPr>
          <w:lang w:val="de-DE"/>
        </w:rPr>
        <w:t>bereichern oder verdrängen</w:t>
      </w:r>
      <w:r w:rsidR="00A70913">
        <w:rPr>
          <w:lang w:val="de-DE"/>
        </w:rPr>
        <w:t xml:space="preserve"> </w:t>
      </w:r>
      <w:r w:rsidR="002072CF">
        <w:rPr>
          <w:lang w:val="de-DE"/>
        </w:rPr>
        <w:t>in der Bibelübersetzung</w:t>
      </w:r>
      <w:r w:rsidR="000F65FE">
        <w:rPr>
          <w:lang w:val="de-DE"/>
        </w:rPr>
        <w:t xml:space="preserve"> das altbewährte philologisch-wörtliche Übersetzungsm</w:t>
      </w:r>
      <w:r w:rsidR="000F65FE">
        <w:rPr>
          <w:lang w:val="de-DE"/>
        </w:rPr>
        <w:t>o</w:t>
      </w:r>
      <w:r w:rsidR="000F65FE">
        <w:rPr>
          <w:lang w:val="de-DE"/>
        </w:rPr>
        <w:t>dell</w:t>
      </w:r>
      <w:r w:rsidR="002072CF">
        <w:rPr>
          <w:lang w:val="de-DE"/>
        </w:rPr>
        <w:t>. Dem theologischen trat nun ein anthropozentrischer Ansatz zur Seite</w:t>
      </w:r>
      <w:r w:rsidR="00A4789D">
        <w:rPr>
          <w:lang w:val="de-DE"/>
        </w:rPr>
        <w:t xml:space="preserve"> (Wilss 1985:27)</w:t>
      </w:r>
      <w:r w:rsidR="002072CF">
        <w:rPr>
          <w:lang w:val="de-DE"/>
        </w:rPr>
        <w:t xml:space="preserve">. </w:t>
      </w:r>
      <w:r w:rsidR="000522AA">
        <w:rPr>
          <w:lang w:val="de-DE"/>
        </w:rPr>
        <w:t>Der theologische Anspruch</w:t>
      </w:r>
      <w:r w:rsidR="00616B84">
        <w:rPr>
          <w:lang w:val="de-DE"/>
        </w:rPr>
        <w:t>,</w:t>
      </w:r>
      <w:r w:rsidR="000522AA">
        <w:rPr>
          <w:lang w:val="de-DE"/>
        </w:rPr>
        <w:t xml:space="preserve"> eine theozentrische Persp</w:t>
      </w:r>
      <w:r w:rsidR="00CD1E52">
        <w:rPr>
          <w:lang w:val="de-DE"/>
        </w:rPr>
        <w:t>ektive zu vertreten</w:t>
      </w:r>
      <w:r w:rsidR="00616B84">
        <w:rPr>
          <w:lang w:val="de-DE"/>
        </w:rPr>
        <w:t>,</w:t>
      </w:r>
      <w:r w:rsidR="00CD1E52">
        <w:rPr>
          <w:lang w:val="de-DE"/>
        </w:rPr>
        <w:t xml:space="preserve"> wird </w:t>
      </w:r>
      <w:r w:rsidR="002E755A">
        <w:rPr>
          <w:lang w:val="de-DE"/>
        </w:rPr>
        <w:t xml:space="preserve">dabei </w:t>
      </w:r>
      <w:r w:rsidR="00CD1E52">
        <w:rPr>
          <w:lang w:val="de-DE"/>
        </w:rPr>
        <w:t>selbst</w:t>
      </w:r>
      <w:r w:rsidR="002E755A">
        <w:rPr>
          <w:lang w:val="de-DE"/>
        </w:rPr>
        <w:t xml:space="preserve"> auf den Prüfstand gestellt und </w:t>
      </w:r>
      <w:r w:rsidR="00CD1E52">
        <w:rPr>
          <w:lang w:val="de-DE"/>
        </w:rPr>
        <w:t>hinter</w:t>
      </w:r>
      <w:r w:rsidR="002E755A">
        <w:rPr>
          <w:lang w:val="de-DE"/>
        </w:rPr>
        <w:t xml:space="preserve">fragt. Die </w:t>
      </w:r>
      <w:r w:rsidR="00CD1E52">
        <w:rPr>
          <w:lang w:val="de-DE"/>
        </w:rPr>
        <w:t>anthropozentrische Ausrichtung nicht-theologischer Disziplinen</w:t>
      </w:r>
      <w:r w:rsidR="002E755A">
        <w:rPr>
          <w:lang w:val="de-DE"/>
        </w:rPr>
        <w:t xml:space="preserve"> </w:t>
      </w:r>
      <w:r w:rsidR="00616B84">
        <w:rPr>
          <w:lang w:val="de-DE"/>
        </w:rPr>
        <w:t>reißt</w:t>
      </w:r>
      <w:r w:rsidR="002E755A">
        <w:rPr>
          <w:lang w:val="de-DE"/>
        </w:rPr>
        <w:t xml:space="preserve"> diesen weitreichenden Fragekomplex auf</w:t>
      </w:r>
      <w:r w:rsidR="00CD1E52">
        <w:rPr>
          <w:lang w:val="de-DE"/>
        </w:rPr>
        <w:t xml:space="preserve">. </w:t>
      </w:r>
      <w:r w:rsidR="002E755A">
        <w:rPr>
          <w:lang w:val="de-DE"/>
        </w:rPr>
        <w:t>Vom wissenschaf</w:t>
      </w:r>
      <w:r w:rsidR="002E755A">
        <w:rPr>
          <w:lang w:val="de-DE"/>
        </w:rPr>
        <w:t>t</w:t>
      </w:r>
      <w:r w:rsidR="002E755A">
        <w:rPr>
          <w:lang w:val="de-DE"/>
        </w:rPr>
        <w:t xml:space="preserve">lichen Hintergrund her </w:t>
      </w:r>
      <w:r w:rsidR="007B1D28">
        <w:rPr>
          <w:lang w:val="de-DE"/>
        </w:rPr>
        <w:t xml:space="preserve">entfaltet sich hierbei das komplementäre Spannungsfeld zwischen </w:t>
      </w:r>
      <w:r w:rsidR="00616B84">
        <w:rPr>
          <w:lang w:val="de-DE"/>
        </w:rPr>
        <w:t xml:space="preserve">den </w:t>
      </w:r>
      <w:r w:rsidR="007B1D28">
        <w:rPr>
          <w:lang w:val="de-DE"/>
        </w:rPr>
        <w:t>Human- und Naturwissenschaften (</w:t>
      </w:r>
      <w:r w:rsidR="009A7EDD">
        <w:rPr>
          <w:lang w:val="de-DE"/>
        </w:rPr>
        <w:t xml:space="preserve">Weizsäcker </w:t>
      </w:r>
      <w:r w:rsidR="004709C0">
        <w:rPr>
          <w:lang w:val="de-DE"/>
        </w:rPr>
        <w:t>[1943] 2002:241-245</w:t>
      </w:r>
      <w:r w:rsidR="007E6F95">
        <w:rPr>
          <w:lang w:val="de-DE"/>
        </w:rPr>
        <w:t xml:space="preserve">; </w:t>
      </w:r>
      <w:r w:rsidR="007E6F95" w:rsidRPr="007E6F95">
        <w:rPr>
          <w:lang w:val="de-DE"/>
        </w:rPr>
        <w:t>Capra &amp; Steindl-Rast [1991] 1994</w:t>
      </w:r>
      <w:r w:rsidR="007E6F95">
        <w:rPr>
          <w:lang w:val="de-DE"/>
        </w:rPr>
        <w:t>:13, 25, 38)</w:t>
      </w:r>
      <w:r w:rsidR="007E6F95" w:rsidRPr="007E6F95">
        <w:rPr>
          <w:lang w:val="de-DE"/>
        </w:rPr>
        <w:t>.</w:t>
      </w:r>
      <w:r w:rsidR="004709C0">
        <w:rPr>
          <w:rStyle w:val="Funotenzeichen"/>
          <w:lang w:val="de-DE"/>
        </w:rPr>
        <w:footnoteReference w:id="4"/>
      </w:r>
      <w:r w:rsidR="007B1D28">
        <w:rPr>
          <w:lang w:val="de-DE"/>
        </w:rPr>
        <w:t xml:space="preserve"> </w:t>
      </w:r>
    </w:p>
    <w:p w:rsidR="009E1233" w:rsidRDefault="004709C0" w:rsidP="009033B6">
      <w:pPr>
        <w:spacing w:line="288" w:lineRule="auto"/>
        <w:ind w:firstLine="708"/>
        <w:jc w:val="both"/>
        <w:rPr>
          <w:lang w:val="de-DE"/>
        </w:rPr>
      </w:pPr>
      <w:r>
        <w:rPr>
          <w:lang w:val="de-DE"/>
        </w:rPr>
        <w:t>In Folge der eingangs erwähnten</w:t>
      </w:r>
      <w:r w:rsidR="002072CF">
        <w:rPr>
          <w:lang w:val="de-DE"/>
        </w:rPr>
        <w:t xml:space="preserve"> </w:t>
      </w:r>
      <w:r>
        <w:rPr>
          <w:lang w:val="de-DE"/>
        </w:rPr>
        <w:t>Entwicklung</w:t>
      </w:r>
      <w:r w:rsidR="007F0FDA">
        <w:rPr>
          <w:lang w:val="de-DE"/>
        </w:rPr>
        <w:t>,</w:t>
      </w:r>
      <w:r w:rsidR="002072CF">
        <w:rPr>
          <w:lang w:val="de-DE"/>
        </w:rPr>
        <w:t xml:space="preserve"> </w:t>
      </w:r>
      <w:r>
        <w:rPr>
          <w:lang w:val="de-DE"/>
        </w:rPr>
        <w:t xml:space="preserve">schloss sich </w:t>
      </w:r>
      <w:r w:rsidR="002072CF">
        <w:rPr>
          <w:lang w:val="de-DE"/>
        </w:rPr>
        <w:t>die</w:t>
      </w:r>
      <w:r>
        <w:rPr>
          <w:lang w:val="de-DE"/>
        </w:rPr>
        <w:t xml:space="preserve"> Frage an</w:t>
      </w:r>
      <w:r w:rsidR="002072CF">
        <w:rPr>
          <w:lang w:val="de-DE"/>
        </w:rPr>
        <w:t>, inwiefern sich der theologisch-missiologische Ansatz in der Bibelübersetzung nicht selbst als anthrop</w:t>
      </w:r>
      <w:r w:rsidR="002072CF">
        <w:rPr>
          <w:lang w:val="de-DE"/>
        </w:rPr>
        <w:t>o</w:t>
      </w:r>
      <w:r w:rsidR="002072CF">
        <w:rPr>
          <w:lang w:val="de-DE"/>
        </w:rPr>
        <w:t>zentrisch darstellte.</w:t>
      </w:r>
      <w:r w:rsidR="007F0FDA">
        <w:rPr>
          <w:lang w:val="de-DE"/>
        </w:rPr>
        <w:t xml:space="preserve"> Um diese Frage zu erweitern stellt sich</w:t>
      </w:r>
      <w:r w:rsidR="00CD1E52">
        <w:rPr>
          <w:lang w:val="de-DE"/>
        </w:rPr>
        <w:t>,</w:t>
      </w:r>
      <w:r w:rsidR="007F0FDA">
        <w:rPr>
          <w:lang w:val="de-DE"/>
        </w:rPr>
        <w:t xml:space="preserve"> in der Auseinandersetzung zw</w:t>
      </w:r>
      <w:r w:rsidR="007F0FDA">
        <w:rPr>
          <w:lang w:val="de-DE"/>
        </w:rPr>
        <w:t>i</w:t>
      </w:r>
      <w:r w:rsidR="007F0FDA">
        <w:rPr>
          <w:lang w:val="de-DE"/>
        </w:rPr>
        <w:t>schen konservativ</w:t>
      </w:r>
      <w:r w:rsidR="0032357B">
        <w:rPr>
          <w:lang w:val="de-DE"/>
        </w:rPr>
        <w:t>-</w:t>
      </w:r>
      <w:r w:rsidR="007F0FDA">
        <w:rPr>
          <w:lang w:val="de-DE"/>
        </w:rPr>
        <w:t xml:space="preserve"> und liberal-theologischen Standpunkten</w:t>
      </w:r>
      <w:r w:rsidR="00CD1E52">
        <w:rPr>
          <w:lang w:val="de-DE"/>
        </w:rPr>
        <w:t>,</w:t>
      </w:r>
      <w:r w:rsidR="007F0FDA">
        <w:rPr>
          <w:lang w:val="de-DE"/>
        </w:rPr>
        <w:t xml:space="preserve"> die Frage inwiefern menschliches </w:t>
      </w:r>
      <w:r w:rsidR="009033B6">
        <w:rPr>
          <w:lang w:val="de-DE"/>
        </w:rPr>
        <w:t>Handeln einen</w:t>
      </w:r>
      <w:r w:rsidR="007F0FDA">
        <w:rPr>
          <w:lang w:val="de-DE"/>
        </w:rPr>
        <w:t xml:space="preserve"> Teil oder </w:t>
      </w:r>
      <w:r w:rsidR="009033B6">
        <w:rPr>
          <w:lang w:val="de-DE"/>
        </w:rPr>
        <w:t xml:space="preserve">eine </w:t>
      </w:r>
      <w:r w:rsidR="007F0FDA">
        <w:rPr>
          <w:lang w:val="de-DE"/>
        </w:rPr>
        <w:t xml:space="preserve">Reflexion göttlicher </w:t>
      </w:r>
      <w:r w:rsidR="00223C4F">
        <w:rPr>
          <w:lang w:val="de-DE"/>
        </w:rPr>
        <w:t>Handlung darstellt.</w:t>
      </w:r>
      <w:r w:rsidR="00CD1E52">
        <w:rPr>
          <w:lang w:val="de-DE"/>
        </w:rPr>
        <w:t xml:space="preserve"> </w:t>
      </w:r>
      <w:r w:rsidR="009033B6">
        <w:rPr>
          <w:lang w:val="de-DE"/>
        </w:rPr>
        <w:t>A</w:t>
      </w:r>
      <w:r w:rsidR="00CD1E52">
        <w:rPr>
          <w:lang w:val="de-DE"/>
        </w:rPr>
        <w:t>nders gefragt, kann die Theolo</w:t>
      </w:r>
      <w:r w:rsidR="009033B6">
        <w:rPr>
          <w:lang w:val="de-DE"/>
        </w:rPr>
        <w:t xml:space="preserve">gie, die den Gegenstand „Gott“ aus </w:t>
      </w:r>
      <w:r w:rsidR="00CD1E52">
        <w:rPr>
          <w:lang w:val="de-DE"/>
        </w:rPr>
        <w:t>menschliche</w:t>
      </w:r>
      <w:r w:rsidR="009033B6">
        <w:rPr>
          <w:lang w:val="de-DE"/>
        </w:rPr>
        <w:t>r Perspektive heraus betrachtet</w:t>
      </w:r>
      <w:r w:rsidR="00CD1E52">
        <w:rPr>
          <w:lang w:val="de-DE"/>
        </w:rPr>
        <w:t xml:space="preserve"> ihren Anspruch aufrechterhalten eine </w:t>
      </w:r>
      <w:r w:rsidR="009033B6">
        <w:rPr>
          <w:lang w:val="de-DE"/>
        </w:rPr>
        <w:t xml:space="preserve">alleinig </w:t>
      </w:r>
      <w:r w:rsidR="00CD1E52">
        <w:rPr>
          <w:lang w:val="de-DE"/>
        </w:rPr>
        <w:t xml:space="preserve">theozentrische – göttliche – Perspektive in die Wissenschaft der Bibelübersetzung einzutragen. </w:t>
      </w:r>
      <w:r w:rsidR="00223C4F">
        <w:rPr>
          <w:lang w:val="de-DE"/>
        </w:rPr>
        <w:t xml:space="preserve"> Da dies ein sehr weitreichendes Gebiet ist, wird hier </w:t>
      </w:r>
      <w:r w:rsidR="00CD1E52">
        <w:rPr>
          <w:lang w:val="de-DE"/>
        </w:rPr>
        <w:t xml:space="preserve">betont, dass es </w:t>
      </w:r>
      <w:r w:rsidR="00223C4F">
        <w:rPr>
          <w:lang w:val="de-DE"/>
        </w:rPr>
        <w:t xml:space="preserve">nur </w:t>
      </w:r>
      <w:r w:rsidR="00CD1E52">
        <w:rPr>
          <w:lang w:val="de-DE"/>
        </w:rPr>
        <w:t xml:space="preserve">um </w:t>
      </w:r>
      <w:r w:rsidR="00D20688">
        <w:rPr>
          <w:lang w:val="de-DE"/>
        </w:rPr>
        <w:t>de</w:t>
      </w:r>
      <w:r w:rsidR="00CD1E52">
        <w:rPr>
          <w:lang w:val="de-DE"/>
        </w:rPr>
        <w:t>n</w:t>
      </w:r>
      <w:r w:rsidR="00D20688">
        <w:rPr>
          <w:lang w:val="de-DE"/>
        </w:rPr>
        <w:t xml:space="preserve"> Teilbereich der</w:t>
      </w:r>
      <w:r w:rsidR="00223C4F">
        <w:rPr>
          <w:lang w:val="de-DE"/>
        </w:rPr>
        <w:t xml:space="preserve"> Bibelübersetzung </w:t>
      </w:r>
      <w:r w:rsidR="009033B6">
        <w:rPr>
          <w:lang w:val="de-DE"/>
        </w:rPr>
        <w:t>im Hinblick auf deren</w:t>
      </w:r>
      <w:r w:rsidR="00223C4F">
        <w:rPr>
          <w:lang w:val="de-DE"/>
        </w:rPr>
        <w:t xml:space="preserve"> ethischen Grundlage </w:t>
      </w:r>
      <w:r w:rsidR="00CD1E52">
        <w:rPr>
          <w:lang w:val="de-DE"/>
        </w:rPr>
        <w:t>geht</w:t>
      </w:r>
      <w:r w:rsidR="00D20688">
        <w:rPr>
          <w:lang w:val="de-DE"/>
        </w:rPr>
        <w:t>.</w:t>
      </w:r>
    </w:p>
    <w:p w:rsidR="009A3275" w:rsidRDefault="009E1233" w:rsidP="00E429FD">
      <w:pPr>
        <w:spacing w:line="288" w:lineRule="auto"/>
        <w:ind w:firstLine="708"/>
        <w:jc w:val="both"/>
        <w:rPr>
          <w:lang w:val="de-DE"/>
        </w:rPr>
      </w:pPr>
      <w:r>
        <w:rPr>
          <w:lang w:val="de-DE"/>
        </w:rPr>
        <w:t>Der hier angesprochenen Problematik liegt ein uralter Streit zugrunde. Die spannung</w:t>
      </w:r>
      <w:r>
        <w:rPr>
          <w:lang w:val="de-DE"/>
        </w:rPr>
        <w:t>s</w:t>
      </w:r>
      <w:r>
        <w:rPr>
          <w:lang w:val="de-DE"/>
        </w:rPr>
        <w:t xml:space="preserve">reiche Frage lautet, ob der Mensch überhaupt in der Lage ist Gott wahrnehmen zu können, quasi göttliche Offenbarungen von außen zu erkennen, oder ob alle Information egal ob sie nun innermenschlicher oder göttlicher Art ist, nicht durch den Menschen gefiltert und damit interpretiert wird. </w:t>
      </w:r>
      <w:r w:rsidR="002F0F75">
        <w:rPr>
          <w:lang w:val="de-DE"/>
        </w:rPr>
        <w:t>Dabei ist zu unterscheiden, ob die Offenbarung vom Menschen empfangen und dann quasi konserviert tradiert wird, oder ob sie</w:t>
      </w:r>
      <w:r w:rsidR="007D1FF0">
        <w:rPr>
          <w:lang w:val="de-DE"/>
        </w:rPr>
        <w:t xml:space="preserve"> sich</w:t>
      </w:r>
      <w:r w:rsidR="002F0F75">
        <w:rPr>
          <w:lang w:val="de-DE"/>
        </w:rPr>
        <w:t xml:space="preserve"> erst in der mündlichen und schriftl</w:t>
      </w:r>
      <w:r w:rsidR="002F0F75">
        <w:rPr>
          <w:lang w:val="de-DE"/>
        </w:rPr>
        <w:t>i</w:t>
      </w:r>
      <w:r w:rsidR="002F0F75">
        <w:rPr>
          <w:lang w:val="de-DE"/>
        </w:rPr>
        <w:t xml:space="preserve">chen Tradition </w:t>
      </w:r>
      <w:r w:rsidR="007D1FF0">
        <w:rPr>
          <w:lang w:val="de-DE"/>
        </w:rPr>
        <w:t xml:space="preserve">und dem Erkennen göttlicher Inhalte </w:t>
      </w:r>
      <w:r w:rsidR="0031584A">
        <w:rPr>
          <w:lang w:val="de-DE"/>
        </w:rPr>
        <w:t xml:space="preserve">erschließt. In diesem Sinne wird sie </w:t>
      </w:r>
      <w:r w:rsidR="007D1FF0">
        <w:rPr>
          <w:lang w:val="de-DE"/>
        </w:rPr>
        <w:t>dem Gläubigen und dem</w:t>
      </w:r>
      <w:r w:rsidR="0031584A">
        <w:rPr>
          <w:lang w:val="de-DE"/>
        </w:rPr>
        <w:t xml:space="preserve"> kirchlichen</w:t>
      </w:r>
      <w:r w:rsidR="007D1FF0">
        <w:rPr>
          <w:lang w:val="de-DE"/>
        </w:rPr>
        <w:t xml:space="preserve"> Kollektiv </w:t>
      </w:r>
      <w:r w:rsidR="002F0F75">
        <w:rPr>
          <w:lang w:val="de-DE"/>
        </w:rPr>
        <w:t xml:space="preserve">zum göttlichen Gegenstand. </w:t>
      </w:r>
      <w:r w:rsidR="00CD1E52">
        <w:rPr>
          <w:lang w:val="de-DE"/>
        </w:rPr>
        <w:t>Der reformatorische Anspruch, die Schrift allein durch die Schrift auszulegen</w:t>
      </w:r>
      <w:r w:rsidR="00004BB8">
        <w:rPr>
          <w:lang w:val="de-DE"/>
        </w:rPr>
        <w:t xml:space="preserve"> (</w:t>
      </w:r>
      <w:r w:rsidR="00004BB8" w:rsidRPr="00004BB8">
        <w:rPr>
          <w:i/>
          <w:lang w:val="de-DE"/>
        </w:rPr>
        <w:t>sola scriptura</w:t>
      </w:r>
      <w:r w:rsidR="0031584A">
        <w:rPr>
          <w:lang w:val="de-DE"/>
        </w:rPr>
        <w:t>-Konzept</w:t>
      </w:r>
      <w:r w:rsidR="00004BB8">
        <w:rPr>
          <w:lang w:val="de-DE"/>
        </w:rPr>
        <w:t xml:space="preserve">; </w:t>
      </w:r>
      <w:r w:rsidR="00004BB8" w:rsidRPr="00004BB8">
        <w:rPr>
          <w:lang w:val="de-DE"/>
        </w:rPr>
        <w:t>WA</w:t>
      </w:r>
      <w:r w:rsidR="00004BB8">
        <w:rPr>
          <w:lang w:val="de-DE"/>
        </w:rPr>
        <w:t xml:space="preserve"> </w:t>
      </w:r>
      <w:r w:rsidR="00004BB8" w:rsidRPr="00004BB8">
        <w:rPr>
          <w:lang w:val="de-DE"/>
        </w:rPr>
        <w:t>7,97,1-9; Übersetzung von E. Hirsch, Nr. 116</w:t>
      </w:r>
      <w:r w:rsidR="00004BB8">
        <w:rPr>
          <w:lang w:val="de-DE"/>
        </w:rPr>
        <w:t xml:space="preserve">) wird um die Einsicht erweitert, dass die Schrift </w:t>
      </w:r>
      <w:r w:rsidR="00004BB8">
        <w:rPr>
          <w:lang w:val="de-DE"/>
        </w:rPr>
        <w:lastRenderedPageBreak/>
        <w:t>selbst von Menschen verfasst und durch Menschen ausgelegt w</w:t>
      </w:r>
      <w:r w:rsidR="007D1FF0">
        <w:rPr>
          <w:lang w:val="de-DE"/>
        </w:rPr>
        <w:t>u</w:t>
      </w:r>
      <w:r w:rsidR="00004BB8">
        <w:rPr>
          <w:lang w:val="de-DE"/>
        </w:rPr>
        <w:t>rd</w:t>
      </w:r>
      <w:r w:rsidR="007D1FF0">
        <w:rPr>
          <w:lang w:val="de-DE"/>
        </w:rPr>
        <w:t>e</w:t>
      </w:r>
      <w:r w:rsidR="002D1A47">
        <w:rPr>
          <w:lang w:val="de-DE"/>
        </w:rPr>
        <w:t xml:space="preserve"> und wird</w:t>
      </w:r>
      <w:r w:rsidR="00004BB8">
        <w:rPr>
          <w:lang w:val="de-DE"/>
        </w:rPr>
        <w:t xml:space="preserve">. </w:t>
      </w:r>
      <w:r w:rsidR="007D1FF0">
        <w:rPr>
          <w:lang w:val="de-DE"/>
        </w:rPr>
        <w:t>Göttliches Wirken</w:t>
      </w:r>
      <w:r w:rsidR="002D1A47">
        <w:rPr>
          <w:lang w:val="de-DE"/>
        </w:rPr>
        <w:t>,</w:t>
      </w:r>
      <w:r w:rsidR="007D1FF0">
        <w:rPr>
          <w:lang w:val="de-DE"/>
        </w:rPr>
        <w:t xml:space="preserve"> im Bereich des Empfangs</w:t>
      </w:r>
      <w:r w:rsidR="00E429FD">
        <w:rPr>
          <w:lang w:val="de-DE"/>
        </w:rPr>
        <w:t xml:space="preserve"> (mündliche Tradition)</w:t>
      </w:r>
      <w:r w:rsidR="007D1FF0">
        <w:rPr>
          <w:lang w:val="de-DE"/>
        </w:rPr>
        <w:t xml:space="preserve"> oder der Niederschrift der Origina</w:t>
      </w:r>
      <w:r w:rsidR="007D1FF0">
        <w:rPr>
          <w:lang w:val="de-DE"/>
        </w:rPr>
        <w:t>l</w:t>
      </w:r>
      <w:r w:rsidR="007D1FF0">
        <w:rPr>
          <w:lang w:val="de-DE"/>
        </w:rPr>
        <w:t>offenbarungen</w:t>
      </w:r>
      <w:r w:rsidR="002D1A47">
        <w:rPr>
          <w:lang w:val="de-DE"/>
        </w:rPr>
        <w:t>,</w:t>
      </w:r>
      <w:r w:rsidR="007D1FF0">
        <w:rPr>
          <w:lang w:val="de-DE"/>
        </w:rPr>
        <w:t xml:space="preserve"> erschließt sich uns nicht. </w:t>
      </w:r>
      <w:r w:rsidR="00004BB8">
        <w:rPr>
          <w:lang w:val="de-DE"/>
        </w:rPr>
        <w:t>Das inspiratorische Wirken des Heiligen Geistes und die Interpretation der Heiligen Schrift w</w:t>
      </w:r>
      <w:r w:rsidR="009A3275">
        <w:rPr>
          <w:lang w:val="de-DE"/>
        </w:rPr>
        <w:t>e</w:t>
      </w:r>
      <w:r w:rsidR="00004BB8">
        <w:rPr>
          <w:lang w:val="de-DE"/>
        </w:rPr>
        <w:t>rd</w:t>
      </w:r>
      <w:r w:rsidR="009A3275">
        <w:rPr>
          <w:lang w:val="de-DE"/>
        </w:rPr>
        <w:t>en</w:t>
      </w:r>
      <w:r w:rsidR="002D1A47">
        <w:rPr>
          <w:lang w:val="de-DE"/>
        </w:rPr>
        <w:t xml:space="preserve"> deshalb vom textinternen</w:t>
      </w:r>
      <w:r w:rsidR="00004BB8">
        <w:rPr>
          <w:lang w:val="de-DE"/>
        </w:rPr>
        <w:t xml:space="preserve"> auf das externe Wi</w:t>
      </w:r>
      <w:r w:rsidR="00004BB8">
        <w:rPr>
          <w:lang w:val="de-DE"/>
        </w:rPr>
        <w:t>r</w:t>
      </w:r>
      <w:r w:rsidR="00004BB8">
        <w:rPr>
          <w:lang w:val="de-DE"/>
        </w:rPr>
        <w:t xml:space="preserve">ken im Bereich der Kirche verlegt. </w:t>
      </w:r>
    </w:p>
    <w:p w:rsidR="002D072E" w:rsidRDefault="002F0F75" w:rsidP="00E40EAC">
      <w:pPr>
        <w:spacing w:line="288" w:lineRule="auto"/>
        <w:ind w:firstLine="708"/>
        <w:jc w:val="both"/>
        <w:rPr>
          <w:lang w:val="de-DE"/>
        </w:rPr>
      </w:pPr>
      <w:r>
        <w:rPr>
          <w:lang w:val="de-DE"/>
        </w:rPr>
        <w:t xml:space="preserve">Um es vorweg zu </w:t>
      </w:r>
      <w:r w:rsidR="00822B7F">
        <w:rPr>
          <w:lang w:val="de-DE"/>
        </w:rPr>
        <w:t>nehmen</w:t>
      </w:r>
      <w:r>
        <w:rPr>
          <w:lang w:val="de-DE"/>
        </w:rPr>
        <w:t xml:space="preserve">, eine endgültige Antwort auf diese Fragestellung </w:t>
      </w:r>
      <w:r w:rsidR="00E40EAC">
        <w:rPr>
          <w:lang w:val="de-DE"/>
        </w:rPr>
        <w:t xml:space="preserve">gibt es </w:t>
      </w:r>
      <w:r>
        <w:rPr>
          <w:lang w:val="de-DE"/>
        </w:rPr>
        <w:t>nicht, da sich der göttliche Bereich dem menschlichen verschließt, es handelt sich um eine ein-Weg Kommunikation, die der transzendenten Offenbarungsquelle den Vorrang  gibt. In der Bibelübersetzung wird jedoch der Gegenstand selbst</w:t>
      </w:r>
      <w:r w:rsidR="009447C5">
        <w:rPr>
          <w:lang w:val="de-DE"/>
        </w:rPr>
        <w:t xml:space="preserve"> – göttliche Offenbarung – zum Handwerkszeug menschlicher Wissenschaft. </w:t>
      </w:r>
      <w:r w:rsidR="009033B6">
        <w:rPr>
          <w:lang w:val="de-DE"/>
        </w:rPr>
        <w:t>Es wird aber nicht nur d</w:t>
      </w:r>
      <w:r w:rsidR="009447C5">
        <w:rPr>
          <w:lang w:val="de-DE"/>
        </w:rPr>
        <w:t>er reine Informationsg</w:t>
      </w:r>
      <w:r w:rsidR="009447C5">
        <w:rPr>
          <w:lang w:val="de-DE"/>
        </w:rPr>
        <w:t>e</w:t>
      </w:r>
      <w:r w:rsidR="009447C5">
        <w:rPr>
          <w:lang w:val="de-DE"/>
        </w:rPr>
        <w:t>halt translatorisch weiter vermittelt</w:t>
      </w:r>
      <w:r w:rsidR="009033B6">
        <w:rPr>
          <w:lang w:val="de-DE"/>
        </w:rPr>
        <w:t>, sondern auch übergeordnete meta-kommunikative Inha</w:t>
      </w:r>
      <w:r w:rsidR="009033B6">
        <w:rPr>
          <w:lang w:val="de-DE"/>
        </w:rPr>
        <w:t>l</w:t>
      </w:r>
      <w:r w:rsidR="009033B6">
        <w:rPr>
          <w:lang w:val="de-DE"/>
        </w:rPr>
        <w:t>te</w:t>
      </w:r>
      <w:r w:rsidR="007F4D61">
        <w:rPr>
          <w:lang w:val="de-DE"/>
        </w:rPr>
        <w:t>, wie dies in jedem kommunikativen Akt geschieht (Konnotationen, Implikationen, Emot</w:t>
      </w:r>
      <w:r w:rsidR="007F4D61">
        <w:rPr>
          <w:lang w:val="de-DE"/>
        </w:rPr>
        <w:t>i</w:t>
      </w:r>
      <w:r w:rsidR="007F4D61">
        <w:rPr>
          <w:lang w:val="de-DE"/>
        </w:rPr>
        <w:t>onswelten, subjektive Inhalte)</w:t>
      </w:r>
      <w:r w:rsidR="009447C5">
        <w:rPr>
          <w:lang w:val="de-DE"/>
        </w:rPr>
        <w:t>. Meta-kommunikative Inhalte entwickeln sich im Rahmen der religiösen Entfaltung muttersprachlicher Gläubiger</w:t>
      </w:r>
      <w:r w:rsidR="002D1A47">
        <w:rPr>
          <w:lang w:val="de-DE"/>
        </w:rPr>
        <w:t xml:space="preserve"> in ihren Glaubensbeziehungen</w:t>
      </w:r>
      <w:r w:rsidR="009447C5">
        <w:rPr>
          <w:lang w:val="de-DE"/>
        </w:rPr>
        <w:t xml:space="preserve"> </w:t>
      </w:r>
      <w:r w:rsidR="002D1A47">
        <w:rPr>
          <w:lang w:val="de-DE"/>
        </w:rPr>
        <w:t>untereina</w:t>
      </w:r>
      <w:r w:rsidR="002D1A47">
        <w:rPr>
          <w:lang w:val="de-DE"/>
        </w:rPr>
        <w:t>n</w:t>
      </w:r>
      <w:r w:rsidR="002D1A47">
        <w:rPr>
          <w:lang w:val="de-DE"/>
        </w:rPr>
        <w:t xml:space="preserve">der und gegenüber dem gemeinsamen Gegenstand der Verehrung </w:t>
      </w:r>
      <w:r w:rsidR="009447C5">
        <w:rPr>
          <w:lang w:val="de-DE"/>
        </w:rPr>
        <w:t xml:space="preserve">(lokale Kirche). Dabei spielt </w:t>
      </w:r>
      <w:r w:rsidR="007F4D61">
        <w:rPr>
          <w:lang w:val="de-DE"/>
        </w:rPr>
        <w:t xml:space="preserve">bei der Vermittlung dieser religiösen Inhalte </w:t>
      </w:r>
      <w:r w:rsidR="009447C5">
        <w:rPr>
          <w:lang w:val="de-DE"/>
        </w:rPr>
        <w:t>die globale Kirche (Muttergemeinden, Evangelisten, Gemeindeg</w:t>
      </w:r>
      <w:r w:rsidR="000A4C76">
        <w:rPr>
          <w:lang w:val="de-DE"/>
        </w:rPr>
        <w:t>ründer) eine wesentliche Rolle.</w:t>
      </w:r>
    </w:p>
    <w:p w:rsidR="00A54F5E" w:rsidRDefault="009447C5" w:rsidP="00A54F5E">
      <w:pPr>
        <w:spacing w:line="288" w:lineRule="auto"/>
        <w:ind w:firstLine="708"/>
        <w:jc w:val="both"/>
        <w:rPr>
          <w:lang w:val="de-DE"/>
        </w:rPr>
      </w:pPr>
      <w:r>
        <w:rPr>
          <w:lang w:val="de-DE"/>
        </w:rPr>
        <w:t xml:space="preserve">Bibelinterpretation </w:t>
      </w:r>
      <w:r w:rsidR="00485007">
        <w:rPr>
          <w:lang w:val="de-DE"/>
        </w:rPr>
        <w:t>–</w:t>
      </w:r>
      <w:r>
        <w:rPr>
          <w:lang w:val="de-DE"/>
        </w:rPr>
        <w:t xml:space="preserve"> </w:t>
      </w:r>
      <w:r w:rsidR="00485007">
        <w:rPr>
          <w:lang w:val="de-DE"/>
        </w:rPr>
        <w:t xml:space="preserve">Exegese und Hermeneutik – ist Sache der Gläubigen, die sich um einen Bibeltext scharen, an dessen Übersetzung sie </w:t>
      </w:r>
      <w:r w:rsidR="009A3275">
        <w:rPr>
          <w:lang w:val="de-DE"/>
        </w:rPr>
        <w:t>(</w:t>
      </w:r>
      <w:r w:rsidR="00485007">
        <w:rPr>
          <w:lang w:val="de-DE"/>
        </w:rPr>
        <w:t>hoffentlich</w:t>
      </w:r>
      <w:r w:rsidR="009A3275">
        <w:rPr>
          <w:lang w:val="de-DE"/>
        </w:rPr>
        <w:t>)</w:t>
      </w:r>
      <w:r w:rsidR="00485007">
        <w:rPr>
          <w:lang w:val="de-DE"/>
        </w:rPr>
        <w:t xml:space="preserve"> Anteil hatten </w:t>
      </w:r>
      <w:r w:rsidR="009A3275">
        <w:rPr>
          <w:lang w:val="de-DE"/>
        </w:rPr>
        <w:t xml:space="preserve">oder aber </w:t>
      </w:r>
      <w:r w:rsidR="00485007">
        <w:rPr>
          <w:lang w:val="de-DE"/>
        </w:rPr>
        <w:t xml:space="preserve">mit deren Inhalt sie </w:t>
      </w:r>
      <w:r w:rsidR="009A3275">
        <w:rPr>
          <w:lang w:val="de-DE"/>
        </w:rPr>
        <w:t xml:space="preserve">zumindest </w:t>
      </w:r>
      <w:r w:rsidR="00485007">
        <w:rPr>
          <w:lang w:val="de-DE"/>
        </w:rPr>
        <w:t xml:space="preserve">übereinstimmen. </w:t>
      </w:r>
      <w:r w:rsidR="00F61221">
        <w:rPr>
          <w:lang w:val="de-DE"/>
        </w:rPr>
        <w:t>Einzig</w:t>
      </w:r>
      <w:r w:rsidR="00485007">
        <w:rPr>
          <w:lang w:val="de-DE"/>
        </w:rPr>
        <w:t>, ob der biblische Inhalt als autoritativ g</w:t>
      </w:r>
      <w:r w:rsidR="00485007">
        <w:rPr>
          <w:lang w:val="de-DE"/>
        </w:rPr>
        <w:t>e</w:t>
      </w:r>
      <w:r w:rsidR="00485007">
        <w:rPr>
          <w:lang w:val="de-DE"/>
        </w:rPr>
        <w:t>wertet wird</w:t>
      </w:r>
      <w:r w:rsidR="00F61221">
        <w:rPr>
          <w:lang w:val="de-DE"/>
        </w:rPr>
        <w:t xml:space="preserve"> ist dabei von Belang</w:t>
      </w:r>
      <w:r w:rsidR="00485007">
        <w:rPr>
          <w:lang w:val="de-DE"/>
        </w:rPr>
        <w:t>. In Gesellschaftsgruppen, die eine göttliche Autorität able</w:t>
      </w:r>
      <w:r w:rsidR="00485007">
        <w:rPr>
          <w:lang w:val="de-DE"/>
        </w:rPr>
        <w:t>h</w:t>
      </w:r>
      <w:r w:rsidR="00485007">
        <w:rPr>
          <w:lang w:val="de-DE"/>
        </w:rPr>
        <w:t>nen</w:t>
      </w:r>
      <w:r w:rsidR="00F61221">
        <w:rPr>
          <w:lang w:val="de-DE"/>
        </w:rPr>
        <w:t>,</w:t>
      </w:r>
      <w:r w:rsidR="00485007">
        <w:rPr>
          <w:lang w:val="de-DE"/>
        </w:rPr>
        <w:t xml:space="preserve"> ist der Bibeltext gegenstandlos und nichtssagend. Stuhlmacher setzt hier </w:t>
      </w:r>
      <w:r w:rsidR="002831F2">
        <w:rPr>
          <w:lang w:val="de-DE"/>
        </w:rPr>
        <w:t xml:space="preserve">zu Recht </w:t>
      </w:r>
      <w:r w:rsidR="00485007">
        <w:rPr>
          <w:lang w:val="de-DE"/>
        </w:rPr>
        <w:t xml:space="preserve">eine Hermeneutik </w:t>
      </w:r>
      <w:r w:rsidR="00485007" w:rsidRPr="002831F2">
        <w:rPr>
          <w:i/>
          <w:lang w:val="de-DE"/>
        </w:rPr>
        <w:t>des Einverständnisses</w:t>
      </w:r>
      <w:r w:rsidR="00485007">
        <w:rPr>
          <w:lang w:val="de-DE"/>
        </w:rPr>
        <w:t xml:space="preserve"> an (1986),</w:t>
      </w:r>
      <w:r w:rsidR="002831F2">
        <w:rPr>
          <w:rStyle w:val="Funotenzeichen"/>
          <w:lang w:val="de-DE"/>
        </w:rPr>
        <w:footnoteReference w:id="5"/>
      </w:r>
      <w:r w:rsidR="00485007">
        <w:rPr>
          <w:lang w:val="de-DE"/>
        </w:rPr>
        <w:t xml:space="preserve"> die ich mit einer </w:t>
      </w:r>
      <w:r w:rsidR="00485007" w:rsidRPr="002831F2">
        <w:rPr>
          <w:i/>
          <w:lang w:val="de-DE"/>
        </w:rPr>
        <w:t xml:space="preserve">Hermeneutik der </w:t>
      </w:r>
      <w:r w:rsidR="00136E46">
        <w:rPr>
          <w:i/>
          <w:lang w:val="de-DE"/>
        </w:rPr>
        <w:t xml:space="preserve">ethischen </w:t>
      </w:r>
      <w:r w:rsidR="00485007" w:rsidRPr="002831F2">
        <w:rPr>
          <w:i/>
          <w:lang w:val="de-DE"/>
        </w:rPr>
        <w:t>Prinzipien</w:t>
      </w:r>
      <w:r w:rsidR="00485007">
        <w:rPr>
          <w:lang w:val="de-DE"/>
        </w:rPr>
        <w:t xml:space="preserve"> ersetzen würde.</w:t>
      </w:r>
      <w:r w:rsidR="002831F2">
        <w:rPr>
          <w:lang w:val="de-DE"/>
        </w:rPr>
        <w:t xml:space="preserve"> </w:t>
      </w:r>
      <w:r w:rsidR="003F3903">
        <w:rPr>
          <w:lang w:val="de-DE"/>
        </w:rPr>
        <w:t xml:space="preserve">Stuhlmacher </w:t>
      </w:r>
      <w:r w:rsidR="00A54F5E">
        <w:rPr>
          <w:lang w:val="de-DE"/>
        </w:rPr>
        <w:t>baut auf</w:t>
      </w:r>
      <w:r w:rsidR="003F3903">
        <w:rPr>
          <w:lang w:val="de-DE"/>
        </w:rPr>
        <w:t xml:space="preserve"> die historisch-kritische Methode</w:t>
      </w:r>
      <w:r w:rsidR="000F65FE">
        <w:rPr>
          <w:lang w:val="de-DE"/>
        </w:rPr>
        <w:t xml:space="preserve"> (HKM)</w:t>
      </w:r>
      <w:r w:rsidR="003F3903">
        <w:rPr>
          <w:lang w:val="de-DE"/>
        </w:rPr>
        <w:t>, als den ihm</w:t>
      </w:r>
      <w:r w:rsidR="009D0AB7">
        <w:rPr>
          <w:lang w:val="de-DE"/>
        </w:rPr>
        <w:t xml:space="preserve"> </w:t>
      </w:r>
      <w:r w:rsidR="003F3903">
        <w:rPr>
          <w:lang w:val="de-DE"/>
        </w:rPr>
        <w:t xml:space="preserve">einzig </w:t>
      </w:r>
      <w:r w:rsidR="000F65FE">
        <w:rPr>
          <w:lang w:val="de-DE"/>
        </w:rPr>
        <w:t xml:space="preserve">gültigen </w:t>
      </w:r>
      <w:r w:rsidR="003F3903">
        <w:rPr>
          <w:lang w:val="de-DE"/>
        </w:rPr>
        <w:t>wissenschaftlichen Zugang zum Grundtext</w:t>
      </w:r>
      <w:r w:rsidR="004E52F6">
        <w:rPr>
          <w:lang w:val="de-DE"/>
        </w:rPr>
        <w:t xml:space="preserve"> </w:t>
      </w:r>
      <w:r w:rsidR="00A54F5E">
        <w:rPr>
          <w:lang w:val="de-DE"/>
        </w:rPr>
        <w:t xml:space="preserve">und biblischen Kanon </w:t>
      </w:r>
      <w:r w:rsidR="004E52F6">
        <w:rPr>
          <w:lang w:val="de-DE"/>
        </w:rPr>
        <w:t>(1986:24, 243)</w:t>
      </w:r>
      <w:r w:rsidR="003F3903">
        <w:rPr>
          <w:lang w:val="de-DE"/>
        </w:rPr>
        <w:t>. Er betont jedoch einen sachgerechten und dem innerbiblischen Wahrheitsa</w:t>
      </w:r>
      <w:r w:rsidR="003F3903">
        <w:rPr>
          <w:lang w:val="de-DE"/>
        </w:rPr>
        <w:t>n</w:t>
      </w:r>
      <w:r w:rsidR="003F3903">
        <w:rPr>
          <w:lang w:val="de-DE"/>
        </w:rPr>
        <w:t>spruch angemessenen kritischen Umgang mit der HKM (:</w:t>
      </w:r>
      <w:r w:rsidR="004E52F6">
        <w:rPr>
          <w:lang w:val="de-DE"/>
        </w:rPr>
        <w:t>30-34). Gleichzeitig lehnt er einen unkritischen fundamentalistischen Biblizismus ab, der so tut als ob er über Gott und seine Offenbarung verfügen könnte</w:t>
      </w:r>
      <w:r w:rsidR="00A54F5E">
        <w:rPr>
          <w:lang w:val="de-DE"/>
        </w:rPr>
        <w:t>,</w:t>
      </w:r>
      <w:r w:rsidR="00D34387">
        <w:rPr>
          <w:lang w:val="de-DE"/>
        </w:rPr>
        <w:t xml:space="preserve"> ohne sich seiner eigenen subjektiven Interpretationsweise b</w:t>
      </w:r>
      <w:r w:rsidR="00D34387">
        <w:rPr>
          <w:lang w:val="de-DE"/>
        </w:rPr>
        <w:t>e</w:t>
      </w:r>
      <w:r w:rsidR="00D34387">
        <w:rPr>
          <w:lang w:val="de-DE"/>
        </w:rPr>
        <w:t>wusst zu sein</w:t>
      </w:r>
      <w:r w:rsidR="004E52F6">
        <w:rPr>
          <w:lang w:val="de-DE"/>
        </w:rPr>
        <w:t xml:space="preserve"> (</w:t>
      </w:r>
      <w:r w:rsidR="00D34387">
        <w:rPr>
          <w:lang w:val="de-DE"/>
        </w:rPr>
        <w:t xml:space="preserve">:32-34, </w:t>
      </w:r>
      <w:r w:rsidR="00E316DA">
        <w:rPr>
          <w:lang w:val="de-DE"/>
        </w:rPr>
        <w:t>238-239)</w:t>
      </w:r>
      <w:r w:rsidR="002A5692">
        <w:rPr>
          <w:lang w:val="de-DE"/>
        </w:rPr>
        <w:t>. Hier hat er vor</w:t>
      </w:r>
      <w:r w:rsidR="004E52F6">
        <w:rPr>
          <w:lang w:val="de-DE"/>
        </w:rPr>
        <w:t xml:space="preserve"> </w:t>
      </w:r>
      <w:r w:rsidR="002A5692">
        <w:rPr>
          <w:lang w:val="de-DE"/>
        </w:rPr>
        <w:t xml:space="preserve">allem den </w:t>
      </w:r>
      <w:r w:rsidR="00C9155E">
        <w:rPr>
          <w:lang w:val="de-DE"/>
        </w:rPr>
        <w:t xml:space="preserve">konservativen </w:t>
      </w:r>
      <w:r w:rsidR="002A5692">
        <w:rPr>
          <w:lang w:val="de-DE"/>
        </w:rPr>
        <w:t>schwäbischen Pi</w:t>
      </w:r>
      <w:r w:rsidR="002A5692">
        <w:rPr>
          <w:lang w:val="de-DE"/>
        </w:rPr>
        <w:t>e</w:t>
      </w:r>
      <w:r w:rsidR="002A5692">
        <w:rPr>
          <w:lang w:val="de-DE"/>
        </w:rPr>
        <w:t>tismus vor Augen, dem er in Tübingen (Bengelhaus) sehr nahe war (</w:t>
      </w:r>
      <w:r w:rsidR="00E316DA">
        <w:rPr>
          <w:lang w:val="de-DE"/>
        </w:rPr>
        <w:t xml:space="preserve">:238-239; </w:t>
      </w:r>
      <w:r w:rsidR="002A5692">
        <w:rPr>
          <w:lang w:val="de-DE"/>
        </w:rPr>
        <w:t>Finis 1998:15-16, 21</w:t>
      </w:r>
      <w:r w:rsidR="002A5692">
        <w:rPr>
          <w:rStyle w:val="Funotenzeichen"/>
          <w:lang w:val="de-DE"/>
        </w:rPr>
        <w:footnoteReference w:id="6"/>
      </w:r>
      <w:r w:rsidR="002A5692">
        <w:rPr>
          <w:lang w:val="de-DE"/>
        </w:rPr>
        <w:t xml:space="preserve">). </w:t>
      </w:r>
    </w:p>
    <w:p w:rsidR="008D1BF5" w:rsidRDefault="002A5692" w:rsidP="008D1BF5">
      <w:pPr>
        <w:spacing w:line="288" w:lineRule="auto"/>
        <w:ind w:firstLine="708"/>
        <w:jc w:val="both"/>
        <w:rPr>
          <w:lang w:val="de-DE"/>
        </w:rPr>
      </w:pPr>
      <w:r>
        <w:rPr>
          <w:lang w:val="de-DE"/>
        </w:rPr>
        <w:t>Stuhlmachers</w:t>
      </w:r>
      <w:r w:rsidR="004E52F6">
        <w:rPr>
          <w:lang w:val="de-DE"/>
        </w:rPr>
        <w:t xml:space="preserve"> Hermeneutik beschreibt einen Dreischritt</w:t>
      </w:r>
      <w:r w:rsidR="00E316DA">
        <w:rPr>
          <w:lang w:val="de-DE"/>
        </w:rPr>
        <w:t xml:space="preserve"> (Skizze 1986:</w:t>
      </w:r>
      <w:r w:rsidR="00F349B2">
        <w:rPr>
          <w:lang w:val="de-DE"/>
        </w:rPr>
        <w:t xml:space="preserve">241). </w:t>
      </w:r>
      <w:r w:rsidR="006167CF">
        <w:rPr>
          <w:lang w:val="de-DE"/>
        </w:rPr>
        <w:t>Er beginnt mit dem unausweichlichen Vorverständnis jedes Interpreten und jedes Zuganges</w:t>
      </w:r>
      <w:r w:rsidR="004E52F6">
        <w:rPr>
          <w:lang w:val="de-DE"/>
        </w:rPr>
        <w:t>.</w:t>
      </w:r>
      <w:r>
        <w:rPr>
          <w:lang w:val="de-DE"/>
        </w:rPr>
        <w:t xml:space="preserve"> </w:t>
      </w:r>
      <w:r w:rsidR="006167CF">
        <w:rPr>
          <w:lang w:val="de-DE"/>
        </w:rPr>
        <w:t>Die Inte</w:t>
      </w:r>
      <w:r w:rsidR="006167CF">
        <w:rPr>
          <w:lang w:val="de-DE"/>
        </w:rPr>
        <w:t>r</w:t>
      </w:r>
      <w:r w:rsidR="006167CF">
        <w:rPr>
          <w:lang w:val="de-DE"/>
        </w:rPr>
        <w:t xml:space="preserve">pretation des Evangeliums stellt er in 3 Stufen </w:t>
      </w:r>
      <w:r w:rsidR="0052441C">
        <w:rPr>
          <w:lang w:val="de-DE"/>
        </w:rPr>
        <w:t xml:space="preserve">dar, </w:t>
      </w:r>
      <w:r w:rsidR="006167CF">
        <w:rPr>
          <w:lang w:val="de-DE"/>
        </w:rPr>
        <w:t xml:space="preserve">die rückwirkend gegliedert sind. </w:t>
      </w:r>
      <w:r w:rsidR="0052441C">
        <w:rPr>
          <w:lang w:val="de-DE"/>
        </w:rPr>
        <w:t>Die An</w:t>
      </w:r>
      <w:r w:rsidR="0052441C">
        <w:rPr>
          <w:lang w:val="de-DE"/>
        </w:rPr>
        <w:t>a</w:t>
      </w:r>
      <w:r w:rsidR="0052441C">
        <w:rPr>
          <w:lang w:val="de-DE"/>
        </w:rPr>
        <w:t>lyse ist nach vorne gerichtet. Das daraus resultierende Christusbild ist ihm ein Ergebnis aus diesem Prozess. Kurz gesagt</w:t>
      </w:r>
      <w:r w:rsidR="00845DF2">
        <w:rPr>
          <w:lang w:val="de-DE"/>
        </w:rPr>
        <w:t>, er</w:t>
      </w:r>
      <w:r w:rsidR="0052441C">
        <w:rPr>
          <w:lang w:val="de-DE"/>
        </w:rPr>
        <w:t xml:space="preserve"> möchte </w:t>
      </w:r>
      <w:r w:rsidR="00845DF2">
        <w:rPr>
          <w:lang w:val="de-DE"/>
        </w:rPr>
        <w:t>über rekursive,</w:t>
      </w:r>
      <w:r w:rsidR="00937D3C">
        <w:rPr>
          <w:lang w:val="de-DE"/>
        </w:rPr>
        <w:t xml:space="preserve"> </w:t>
      </w:r>
      <w:r w:rsidR="0052441C">
        <w:rPr>
          <w:lang w:val="de-DE"/>
        </w:rPr>
        <w:t>synchron</w:t>
      </w:r>
      <w:r w:rsidR="00937D3C">
        <w:rPr>
          <w:lang w:val="de-DE"/>
        </w:rPr>
        <w:t>e und diachrone Arbeitspr</w:t>
      </w:r>
      <w:r w:rsidR="00937D3C">
        <w:rPr>
          <w:lang w:val="de-DE"/>
        </w:rPr>
        <w:t>o</w:t>
      </w:r>
      <w:r w:rsidR="00937D3C">
        <w:rPr>
          <w:lang w:val="de-DE"/>
        </w:rPr>
        <w:t xml:space="preserve">zesse die textkritisch rekonstruierten und dem offenen Kanon entsprechenden Bibeltexte zu </w:t>
      </w:r>
      <w:r w:rsidR="00937D3C">
        <w:rPr>
          <w:lang w:val="de-DE"/>
        </w:rPr>
        <w:lastRenderedPageBreak/>
        <w:t>Wort kommen lassen.</w:t>
      </w:r>
      <w:r w:rsidR="00DC4E8B">
        <w:rPr>
          <w:lang w:val="de-DE"/>
        </w:rPr>
        <w:t xml:space="preserve"> Meines Erachtens sind </w:t>
      </w:r>
      <w:r w:rsidR="00845DF2">
        <w:rPr>
          <w:lang w:val="de-DE"/>
        </w:rPr>
        <w:t xml:space="preserve">auch in diesem hermeneutischen Modell, </w:t>
      </w:r>
      <w:r w:rsidR="00DC4E8B">
        <w:rPr>
          <w:lang w:val="de-DE"/>
        </w:rPr>
        <w:t>der Beliebigkeit in der HKM nur schwer Grenzen zu setzen</w:t>
      </w:r>
      <w:r w:rsidR="00845DF2">
        <w:rPr>
          <w:lang w:val="de-DE"/>
        </w:rPr>
        <w:t>. Ein alternatives Modell, welches die Ergebnisse der HKM kritisch betrachtet, jedoch gerade deshalb kritisch in den hermeneut</w:t>
      </w:r>
      <w:r w:rsidR="00845DF2">
        <w:rPr>
          <w:lang w:val="de-DE"/>
        </w:rPr>
        <w:t>i</w:t>
      </w:r>
      <w:r w:rsidR="00845DF2">
        <w:rPr>
          <w:lang w:val="de-DE"/>
        </w:rPr>
        <w:t xml:space="preserve">schen Prozess einfließen lässt, </w:t>
      </w:r>
      <w:r w:rsidR="00543315">
        <w:rPr>
          <w:lang w:val="de-DE"/>
        </w:rPr>
        <w:t>ist im</w:t>
      </w:r>
      <w:r w:rsidR="00DC4E8B">
        <w:rPr>
          <w:lang w:val="de-DE"/>
        </w:rPr>
        <w:t xml:space="preserve"> exegetisch historisch-grammatischen Zugang</w:t>
      </w:r>
      <w:r w:rsidR="00845DF2">
        <w:rPr>
          <w:lang w:val="de-DE"/>
        </w:rPr>
        <w:t xml:space="preserve"> </w:t>
      </w:r>
      <w:r w:rsidR="00543315">
        <w:rPr>
          <w:lang w:val="de-DE"/>
        </w:rPr>
        <w:t>repräse</w:t>
      </w:r>
      <w:r w:rsidR="00543315">
        <w:rPr>
          <w:lang w:val="de-DE"/>
        </w:rPr>
        <w:t>n</w:t>
      </w:r>
      <w:r w:rsidR="00543315">
        <w:rPr>
          <w:lang w:val="de-DE"/>
        </w:rPr>
        <w:t xml:space="preserve">tiert </w:t>
      </w:r>
      <w:r w:rsidR="00845DF2">
        <w:rPr>
          <w:lang w:val="de-DE"/>
        </w:rPr>
        <w:t>(</w:t>
      </w:r>
      <w:r w:rsidR="00543315">
        <w:rPr>
          <w:lang w:val="de-DE"/>
        </w:rPr>
        <w:t>Enns 2005:159)</w:t>
      </w:r>
      <w:r w:rsidR="00DC4E8B">
        <w:rPr>
          <w:lang w:val="de-DE"/>
        </w:rPr>
        <w:t>.</w:t>
      </w:r>
      <w:r w:rsidR="00543315">
        <w:rPr>
          <w:rStyle w:val="Funotenzeichen"/>
          <w:lang w:val="de-DE"/>
        </w:rPr>
        <w:footnoteReference w:id="7"/>
      </w:r>
      <w:r w:rsidR="00DC4E8B">
        <w:rPr>
          <w:lang w:val="de-DE"/>
        </w:rPr>
        <w:t xml:space="preserve"> </w:t>
      </w:r>
      <w:r w:rsidR="008D1BF5">
        <w:rPr>
          <w:lang w:val="de-DE"/>
        </w:rPr>
        <w:t xml:space="preserve">Dieser Ansatz stellt die Grundlage der </w:t>
      </w:r>
      <w:r w:rsidR="008D1BF5" w:rsidRPr="00136E46">
        <w:rPr>
          <w:i/>
          <w:lang w:val="de-DE"/>
        </w:rPr>
        <w:t xml:space="preserve">Hermeneutik der </w:t>
      </w:r>
      <w:r w:rsidR="008D1BF5">
        <w:rPr>
          <w:i/>
          <w:lang w:val="de-DE"/>
        </w:rPr>
        <w:t xml:space="preserve">ethischen </w:t>
      </w:r>
      <w:r w:rsidR="008D1BF5" w:rsidRPr="00136E46">
        <w:rPr>
          <w:i/>
          <w:lang w:val="de-DE"/>
        </w:rPr>
        <w:t>Prinzipien</w:t>
      </w:r>
      <w:r w:rsidR="008D1BF5">
        <w:rPr>
          <w:lang w:val="de-DE"/>
        </w:rPr>
        <w:t xml:space="preserve"> dar. Wie auch immer, es </w:t>
      </w:r>
      <w:r w:rsidR="00DC4E8B">
        <w:rPr>
          <w:lang w:val="de-DE"/>
        </w:rPr>
        <w:t xml:space="preserve">ist Stuhlmacher zuzustimmen, </w:t>
      </w:r>
      <w:r w:rsidR="000A4C76">
        <w:rPr>
          <w:lang w:val="de-DE"/>
        </w:rPr>
        <w:t>dass</w:t>
      </w:r>
      <w:r w:rsidR="00DC4E8B">
        <w:rPr>
          <w:lang w:val="de-DE"/>
        </w:rPr>
        <w:t xml:space="preserve"> damit die Probleme der Kanonizität und Textkritik</w:t>
      </w:r>
      <w:r w:rsidR="000A4C76">
        <w:rPr>
          <w:lang w:val="de-DE"/>
        </w:rPr>
        <w:t>, und damit der „Textgrundlage“,</w:t>
      </w:r>
      <w:r w:rsidR="00DC4E8B">
        <w:rPr>
          <w:lang w:val="de-DE"/>
        </w:rPr>
        <w:t xml:space="preserve"> nicht überkommen sind. Jede Hermeneut</w:t>
      </w:r>
      <w:r w:rsidR="008D1BF5">
        <w:rPr>
          <w:lang w:val="de-DE"/>
        </w:rPr>
        <w:t>ik</w:t>
      </w:r>
      <w:r w:rsidR="00DC4E8B">
        <w:rPr>
          <w:lang w:val="de-DE"/>
        </w:rPr>
        <w:t xml:space="preserve"> muss </w:t>
      </w:r>
      <w:r w:rsidR="008D1BF5">
        <w:rPr>
          <w:lang w:val="de-DE"/>
        </w:rPr>
        <w:t xml:space="preserve">unter Vorbehalt persönlicher und kollektiv geteilter Glaubenserfahrung </w:t>
      </w:r>
      <w:r w:rsidR="00DC4E8B">
        <w:rPr>
          <w:lang w:val="de-DE"/>
        </w:rPr>
        <w:t>mit dem Grundtext und dem offenen Kanon, sowie den damit verbundenen ungelösten Fragen</w:t>
      </w:r>
      <w:r w:rsidR="000A4C76">
        <w:rPr>
          <w:lang w:val="de-DE"/>
        </w:rPr>
        <w:t xml:space="preserve"> </w:t>
      </w:r>
      <w:r w:rsidR="00E23002">
        <w:rPr>
          <w:lang w:val="de-DE"/>
        </w:rPr>
        <w:t>zurechtkommen</w:t>
      </w:r>
      <w:r w:rsidR="00DC4E8B">
        <w:rPr>
          <w:lang w:val="de-DE"/>
        </w:rPr>
        <w:t>.</w:t>
      </w:r>
      <w:r w:rsidR="009D0AB7">
        <w:rPr>
          <w:lang w:val="de-DE"/>
        </w:rPr>
        <w:t xml:space="preserve"> </w:t>
      </w:r>
    </w:p>
    <w:p w:rsidR="00AC30CD" w:rsidRDefault="002831F2" w:rsidP="00AC30CD">
      <w:pPr>
        <w:spacing w:line="288" w:lineRule="auto"/>
        <w:ind w:firstLine="708"/>
        <w:jc w:val="both"/>
        <w:rPr>
          <w:lang w:val="de-DE"/>
        </w:rPr>
      </w:pPr>
      <w:r>
        <w:rPr>
          <w:lang w:val="de-DE"/>
        </w:rPr>
        <w:t xml:space="preserve">Die </w:t>
      </w:r>
      <w:r w:rsidRPr="00136E46">
        <w:rPr>
          <w:i/>
          <w:lang w:val="de-DE"/>
        </w:rPr>
        <w:t xml:space="preserve">Hermeneutik der </w:t>
      </w:r>
      <w:r w:rsidR="00136E46">
        <w:rPr>
          <w:i/>
          <w:lang w:val="de-DE"/>
        </w:rPr>
        <w:t xml:space="preserve">ethischen </w:t>
      </w:r>
      <w:r w:rsidRPr="00136E46">
        <w:rPr>
          <w:i/>
          <w:lang w:val="de-DE"/>
        </w:rPr>
        <w:t>Prinzipien</w:t>
      </w:r>
      <w:r>
        <w:rPr>
          <w:lang w:val="de-DE"/>
        </w:rPr>
        <w:t xml:space="preserve"> </w:t>
      </w:r>
      <w:r w:rsidR="00471C28">
        <w:rPr>
          <w:lang w:val="de-DE"/>
        </w:rPr>
        <w:t xml:space="preserve">sieht sich dem </w:t>
      </w:r>
      <w:r w:rsidR="00CA2BCC">
        <w:rPr>
          <w:lang w:val="de-DE"/>
        </w:rPr>
        <w:t xml:space="preserve">exegetischen </w:t>
      </w:r>
      <w:r w:rsidR="00471C28">
        <w:rPr>
          <w:lang w:val="de-DE"/>
        </w:rPr>
        <w:t>Vorverständnis der philologisch-wörtlichen Erkenntnisse verpflichtet. D</w:t>
      </w:r>
      <w:r w:rsidR="00CA2BCC">
        <w:rPr>
          <w:lang w:val="de-DE"/>
        </w:rPr>
        <w:t>ie</w:t>
      </w:r>
      <w:r w:rsidR="00471C28">
        <w:rPr>
          <w:lang w:val="de-DE"/>
        </w:rPr>
        <w:t xml:space="preserve"> Ergebnisse dieses Vorverständni</w:t>
      </w:r>
      <w:r w:rsidR="00471C28">
        <w:rPr>
          <w:lang w:val="de-DE"/>
        </w:rPr>
        <w:t>s</w:t>
      </w:r>
      <w:r w:rsidR="00471C28">
        <w:rPr>
          <w:lang w:val="de-DE"/>
        </w:rPr>
        <w:t>ses vorausgesetzt</w:t>
      </w:r>
      <w:r w:rsidR="00CA2BCC">
        <w:rPr>
          <w:lang w:val="de-DE"/>
        </w:rPr>
        <w:t>,</w:t>
      </w:r>
      <w:r w:rsidR="00471C28">
        <w:rPr>
          <w:lang w:val="de-DE"/>
        </w:rPr>
        <w:t xml:space="preserve"> geht d</w:t>
      </w:r>
      <w:r w:rsidR="00CA2BCC">
        <w:rPr>
          <w:lang w:val="de-DE"/>
        </w:rPr>
        <w:t>ieser</w:t>
      </w:r>
      <w:r w:rsidR="00471C28">
        <w:rPr>
          <w:lang w:val="de-DE"/>
        </w:rPr>
        <w:t xml:space="preserve"> hermeneutische Ansatz eine</w:t>
      </w:r>
      <w:r w:rsidR="00C9155E">
        <w:rPr>
          <w:lang w:val="de-DE"/>
        </w:rPr>
        <w:t>n</w:t>
      </w:r>
      <w:r w:rsidR="00471C28">
        <w:rPr>
          <w:lang w:val="de-DE"/>
        </w:rPr>
        <w:t xml:space="preserve"> Schritt weiter, löst sich von di</w:t>
      </w:r>
      <w:r w:rsidR="00471C28">
        <w:rPr>
          <w:lang w:val="de-DE"/>
        </w:rPr>
        <w:t>e</w:t>
      </w:r>
      <w:r w:rsidR="00471C28">
        <w:rPr>
          <w:lang w:val="de-DE"/>
        </w:rPr>
        <w:t>sem</w:t>
      </w:r>
      <w:r>
        <w:rPr>
          <w:lang w:val="de-DE"/>
        </w:rPr>
        <w:t xml:space="preserve"> Wortsinn</w:t>
      </w:r>
      <w:r w:rsidR="00F979F2">
        <w:rPr>
          <w:lang w:val="de-DE"/>
        </w:rPr>
        <w:t xml:space="preserve"> und sucht nach den </w:t>
      </w:r>
      <w:r w:rsidR="00C9155E">
        <w:rPr>
          <w:lang w:val="de-DE"/>
        </w:rPr>
        <w:t>meta-</w:t>
      </w:r>
      <w:r w:rsidR="00432F5E">
        <w:rPr>
          <w:lang w:val="de-DE"/>
        </w:rPr>
        <w:t>kommunikativ</w:t>
      </w:r>
      <w:r w:rsidR="00C9155E">
        <w:rPr>
          <w:lang w:val="de-DE"/>
        </w:rPr>
        <w:t xml:space="preserve"> vermittelten </w:t>
      </w:r>
      <w:r w:rsidR="00F979F2" w:rsidRPr="00C9155E">
        <w:rPr>
          <w:i/>
          <w:lang w:val="de-DE"/>
        </w:rPr>
        <w:t>ethischen Prinzipien</w:t>
      </w:r>
      <w:r w:rsidR="009D0AB7">
        <w:rPr>
          <w:lang w:val="de-DE"/>
        </w:rPr>
        <w:t>. E</w:t>
      </w:r>
      <w:r>
        <w:rPr>
          <w:lang w:val="de-DE"/>
        </w:rPr>
        <w:t>rst</w:t>
      </w:r>
      <w:r w:rsidR="009D0AB7">
        <w:rPr>
          <w:lang w:val="de-DE"/>
        </w:rPr>
        <w:t xml:space="preserve"> dann,</w:t>
      </w:r>
      <w:r>
        <w:rPr>
          <w:lang w:val="de-DE"/>
        </w:rPr>
        <w:t xml:space="preserve"> wenn die im Text aufgestellten </w:t>
      </w:r>
      <w:r w:rsidRPr="00C9155E">
        <w:rPr>
          <w:lang w:val="de-DE"/>
        </w:rPr>
        <w:t>ethischen Prinzipien</w:t>
      </w:r>
      <w:r w:rsidR="00485007">
        <w:rPr>
          <w:lang w:val="de-DE"/>
        </w:rPr>
        <w:t xml:space="preserve"> </w:t>
      </w:r>
      <w:r>
        <w:rPr>
          <w:lang w:val="de-DE"/>
        </w:rPr>
        <w:t xml:space="preserve">nicht erkennbar oder verständlich sind, tritt der Wortsinn </w:t>
      </w:r>
      <w:r w:rsidR="00F979F2">
        <w:rPr>
          <w:lang w:val="de-DE"/>
        </w:rPr>
        <w:t xml:space="preserve">wieder </w:t>
      </w:r>
      <w:r>
        <w:rPr>
          <w:lang w:val="de-DE"/>
        </w:rPr>
        <w:t xml:space="preserve">in den Vordergrund. Dieser </w:t>
      </w:r>
      <w:r w:rsidR="009D0AB7">
        <w:rPr>
          <w:lang w:val="de-DE"/>
        </w:rPr>
        <w:t xml:space="preserve">Wortsinn </w:t>
      </w:r>
      <w:r w:rsidR="00DE4DE1">
        <w:rPr>
          <w:lang w:val="de-DE"/>
        </w:rPr>
        <w:t>dient</w:t>
      </w:r>
      <w:r w:rsidR="00C9155E">
        <w:rPr>
          <w:lang w:val="de-DE"/>
        </w:rPr>
        <w:t xml:space="preserve"> von daher</w:t>
      </w:r>
      <w:r w:rsidR="00DE4DE1">
        <w:rPr>
          <w:lang w:val="de-DE"/>
        </w:rPr>
        <w:t xml:space="preserve"> der g</w:t>
      </w:r>
      <w:r w:rsidR="00DE4DE1">
        <w:rPr>
          <w:lang w:val="de-DE"/>
        </w:rPr>
        <w:t>e</w:t>
      </w:r>
      <w:r w:rsidR="00DE4DE1">
        <w:rPr>
          <w:lang w:val="de-DE"/>
        </w:rPr>
        <w:t>schichtlichen Information</w:t>
      </w:r>
      <w:r w:rsidR="00230A54">
        <w:rPr>
          <w:lang w:val="de-DE"/>
        </w:rPr>
        <w:t xml:space="preserve">, da vorrangig </w:t>
      </w:r>
      <w:r w:rsidR="009D0AB7">
        <w:rPr>
          <w:lang w:val="de-DE"/>
        </w:rPr>
        <w:t>keine Prinzipien vermittelt (z. B. Zitate, geschichtl</w:t>
      </w:r>
      <w:r w:rsidR="009D0AB7">
        <w:rPr>
          <w:lang w:val="de-DE"/>
        </w:rPr>
        <w:t>i</w:t>
      </w:r>
      <w:r w:rsidR="009D0AB7">
        <w:rPr>
          <w:lang w:val="de-DE"/>
        </w:rPr>
        <w:t>che Rückblick</w:t>
      </w:r>
      <w:r w:rsidR="00136E46">
        <w:rPr>
          <w:lang w:val="de-DE"/>
        </w:rPr>
        <w:t>e</w:t>
      </w:r>
      <w:r w:rsidR="00AF57AC">
        <w:rPr>
          <w:lang w:val="de-DE"/>
        </w:rPr>
        <w:t>:</w:t>
      </w:r>
      <w:r w:rsidR="009D0AB7">
        <w:rPr>
          <w:lang w:val="de-DE"/>
        </w:rPr>
        <w:t xml:space="preserve"> </w:t>
      </w:r>
      <w:r w:rsidR="00AF57AC">
        <w:rPr>
          <w:lang w:val="de-DE"/>
        </w:rPr>
        <w:t>Auftreten des Apollos in Apg 18:24; 19:1; 1Kor 1:12)</w:t>
      </w:r>
      <w:r w:rsidR="00DE4DE1">
        <w:rPr>
          <w:lang w:val="de-DE"/>
        </w:rPr>
        <w:t>. Die Betonung der meta-kommunikativen Prinzipien des Textes erlaub</w:t>
      </w:r>
      <w:r w:rsidR="00372D38">
        <w:rPr>
          <w:lang w:val="de-DE"/>
        </w:rPr>
        <w:t>t</w:t>
      </w:r>
      <w:r w:rsidR="00DE4DE1">
        <w:rPr>
          <w:lang w:val="de-DE"/>
        </w:rPr>
        <w:t xml:space="preserve"> es den geschichtlichen Kontext der bibl</w:t>
      </w:r>
      <w:r w:rsidR="00DE4DE1">
        <w:rPr>
          <w:lang w:val="de-DE"/>
        </w:rPr>
        <w:t>i</w:t>
      </w:r>
      <w:r w:rsidR="00DE4DE1">
        <w:rPr>
          <w:lang w:val="de-DE"/>
        </w:rPr>
        <w:t>schen Inhalte zu</w:t>
      </w:r>
      <w:r w:rsidR="00372D38">
        <w:rPr>
          <w:lang w:val="de-DE"/>
        </w:rPr>
        <w:t xml:space="preserve"> betonen</w:t>
      </w:r>
      <w:r w:rsidR="00230A54">
        <w:rPr>
          <w:lang w:val="de-DE"/>
        </w:rPr>
        <w:t>, da dieser durch die Ablösung vom meta-kommunikativen Gehalt erkennbar hervortritt</w:t>
      </w:r>
      <w:r w:rsidR="00372D38">
        <w:rPr>
          <w:lang w:val="de-DE"/>
        </w:rPr>
        <w:t>. Es wird damit einer komplementären Dichotomie der Kommunikation Raum gegeben. Aus den vordergründig wörtlichen Informationen</w:t>
      </w:r>
      <w:r w:rsidR="000A5176">
        <w:rPr>
          <w:lang w:val="de-DE"/>
        </w:rPr>
        <w:t xml:space="preserve"> der Schrifttradition </w:t>
      </w:r>
      <w:r w:rsidR="00372D38">
        <w:rPr>
          <w:lang w:val="de-DE"/>
        </w:rPr>
        <w:t xml:space="preserve"> wird die ursprüngliche </w:t>
      </w:r>
      <w:r w:rsidR="000A5176">
        <w:rPr>
          <w:lang w:val="de-DE"/>
        </w:rPr>
        <w:t xml:space="preserve">kommunikative </w:t>
      </w:r>
      <w:r w:rsidR="00372D38">
        <w:rPr>
          <w:lang w:val="de-DE"/>
        </w:rPr>
        <w:t xml:space="preserve">Intention </w:t>
      </w:r>
      <w:r w:rsidR="000A5176">
        <w:rPr>
          <w:lang w:val="de-DE"/>
        </w:rPr>
        <w:t>mündlicher Tradierung abgeleitet</w:t>
      </w:r>
      <w:r w:rsidR="00372D38">
        <w:rPr>
          <w:lang w:val="de-DE"/>
        </w:rPr>
        <w:t>. Diese u</w:t>
      </w:r>
      <w:r w:rsidR="00372D38">
        <w:rPr>
          <w:lang w:val="de-DE"/>
        </w:rPr>
        <w:t>r</w:t>
      </w:r>
      <w:r w:rsidR="00372D38">
        <w:rPr>
          <w:lang w:val="de-DE"/>
        </w:rPr>
        <w:t xml:space="preserve">sprüngliche Intention </w:t>
      </w:r>
      <w:r w:rsidR="00230A54">
        <w:rPr>
          <w:lang w:val="de-DE"/>
        </w:rPr>
        <w:t>präsentiert</w:t>
      </w:r>
      <w:r w:rsidR="000A5176">
        <w:rPr>
          <w:lang w:val="de-DE"/>
        </w:rPr>
        <w:t xml:space="preserve"> den</w:t>
      </w:r>
      <w:r w:rsidR="00372D38">
        <w:rPr>
          <w:lang w:val="de-DE"/>
        </w:rPr>
        <w:t xml:space="preserve"> eigentliche</w:t>
      </w:r>
      <w:r w:rsidR="000A5176">
        <w:rPr>
          <w:lang w:val="de-DE"/>
        </w:rPr>
        <w:t>n ethischen</w:t>
      </w:r>
      <w:r w:rsidR="00372D38">
        <w:rPr>
          <w:lang w:val="de-DE"/>
        </w:rPr>
        <w:t xml:space="preserve"> Informationsgehalt göttlicher Offenbarung. Auf dieser meta-verbalen Ebene</w:t>
      </w:r>
      <w:r w:rsidR="00276E6B">
        <w:rPr>
          <w:lang w:val="de-DE"/>
        </w:rPr>
        <w:t xml:space="preserve"> vermittelt sich der ethische Rahmen jüdisch-christlicher Inhalte</w:t>
      </w:r>
      <w:r w:rsidR="000A5176">
        <w:rPr>
          <w:lang w:val="de-DE"/>
        </w:rPr>
        <w:t xml:space="preserve">, welcher die Kirche </w:t>
      </w:r>
      <w:r w:rsidR="00A4200D">
        <w:rPr>
          <w:lang w:val="de-DE"/>
        </w:rPr>
        <w:t xml:space="preserve">gleichzeitig </w:t>
      </w:r>
      <w:r w:rsidR="000A5176">
        <w:rPr>
          <w:lang w:val="de-DE"/>
        </w:rPr>
        <w:t>stützt und generiert</w:t>
      </w:r>
      <w:r w:rsidR="00276E6B">
        <w:rPr>
          <w:lang w:val="de-DE"/>
        </w:rPr>
        <w:t>. Der historische</w:t>
      </w:r>
      <w:r w:rsidR="00A4200D">
        <w:rPr>
          <w:lang w:val="de-DE"/>
        </w:rPr>
        <w:t>,</w:t>
      </w:r>
      <w:r w:rsidR="00276E6B">
        <w:rPr>
          <w:lang w:val="de-DE"/>
        </w:rPr>
        <w:t xml:space="preserve"> sprachlich-kulturelle Rahmen der Offenbarung </w:t>
      </w:r>
      <w:r w:rsidR="00AC30CD">
        <w:rPr>
          <w:lang w:val="de-DE"/>
        </w:rPr>
        <w:t xml:space="preserve">wird </w:t>
      </w:r>
      <w:r w:rsidR="00276E6B">
        <w:rPr>
          <w:lang w:val="de-DE"/>
        </w:rPr>
        <w:t>zweitrangig</w:t>
      </w:r>
      <w:r w:rsidR="00136E46">
        <w:rPr>
          <w:lang w:val="de-DE"/>
        </w:rPr>
        <w:t>, auf keinen Fall allerdings obsolet</w:t>
      </w:r>
      <w:r w:rsidR="00276E6B">
        <w:rPr>
          <w:lang w:val="de-DE"/>
        </w:rPr>
        <w:t xml:space="preserve">. </w:t>
      </w:r>
    </w:p>
    <w:p w:rsidR="002F0F75" w:rsidRDefault="00F979F2" w:rsidP="00AC30CD">
      <w:pPr>
        <w:spacing w:line="288" w:lineRule="auto"/>
        <w:ind w:firstLine="708"/>
        <w:jc w:val="both"/>
        <w:rPr>
          <w:lang w:val="de-DE"/>
        </w:rPr>
      </w:pPr>
      <w:r>
        <w:rPr>
          <w:lang w:val="de-DE"/>
        </w:rPr>
        <w:t xml:space="preserve">Es ist zu betonen, dass die ethischen Prinzipien keine geheime Botschaft darstellen, sondern offensichtliche, von der </w:t>
      </w:r>
      <w:r w:rsidRPr="00F979F2">
        <w:rPr>
          <w:i/>
          <w:lang w:val="de-DE"/>
        </w:rPr>
        <w:t>glokalen</w:t>
      </w:r>
      <w:r>
        <w:rPr>
          <w:lang w:val="de-DE"/>
        </w:rPr>
        <w:t xml:space="preserve"> Kirche akzeptierte </w:t>
      </w:r>
      <w:r w:rsidR="00A65B0D">
        <w:rPr>
          <w:lang w:val="de-DE"/>
        </w:rPr>
        <w:t>auslegungsgeschichtliche Erge</w:t>
      </w:r>
      <w:r w:rsidR="00A65B0D">
        <w:rPr>
          <w:lang w:val="de-DE"/>
        </w:rPr>
        <w:t>b</w:t>
      </w:r>
      <w:r w:rsidR="00A65B0D">
        <w:rPr>
          <w:lang w:val="de-DE"/>
        </w:rPr>
        <w:t xml:space="preserve">nisse. </w:t>
      </w:r>
      <w:r w:rsidR="00A4200D">
        <w:rPr>
          <w:lang w:val="de-DE"/>
        </w:rPr>
        <w:t>D</w:t>
      </w:r>
      <w:r w:rsidR="00A65B0D">
        <w:rPr>
          <w:lang w:val="de-DE"/>
        </w:rPr>
        <w:t xml:space="preserve">er historische sprachlich-kulturelle Kontext </w:t>
      </w:r>
      <w:r w:rsidR="00A4200D">
        <w:rPr>
          <w:lang w:val="de-DE"/>
        </w:rPr>
        <w:t xml:space="preserve">muss </w:t>
      </w:r>
      <w:r w:rsidR="00276E6B">
        <w:rPr>
          <w:lang w:val="de-DE"/>
        </w:rPr>
        <w:t>in der Bibelübersetzung noch e</w:t>
      </w:r>
      <w:r w:rsidR="00276E6B">
        <w:rPr>
          <w:lang w:val="de-DE"/>
        </w:rPr>
        <w:t>r</w:t>
      </w:r>
      <w:r w:rsidR="00276E6B">
        <w:rPr>
          <w:lang w:val="de-DE"/>
        </w:rPr>
        <w:t>kennbar bleiben, um den heilsgeschichtlichen Prozess abzubilden</w:t>
      </w:r>
      <w:r w:rsidR="00136E46">
        <w:rPr>
          <w:lang w:val="de-DE"/>
        </w:rPr>
        <w:t xml:space="preserve"> (z. B. Paratext, interlinear</w:t>
      </w:r>
      <w:r w:rsidR="00136E46">
        <w:rPr>
          <w:lang w:val="de-DE"/>
        </w:rPr>
        <w:t>i</w:t>
      </w:r>
      <w:r w:rsidR="00136E46">
        <w:rPr>
          <w:lang w:val="de-DE"/>
        </w:rPr>
        <w:t>sierter Paralleltext)</w:t>
      </w:r>
      <w:r w:rsidR="00276E6B">
        <w:rPr>
          <w:lang w:val="de-DE"/>
        </w:rPr>
        <w:t xml:space="preserve">, jedoch </w:t>
      </w:r>
      <w:r w:rsidR="00A4200D">
        <w:rPr>
          <w:lang w:val="de-DE"/>
        </w:rPr>
        <w:t>repräsentiert</w:t>
      </w:r>
      <w:r w:rsidR="00276E6B">
        <w:rPr>
          <w:lang w:val="de-DE"/>
        </w:rPr>
        <w:t xml:space="preserve"> er </w:t>
      </w:r>
      <w:r w:rsidR="00A4200D">
        <w:rPr>
          <w:lang w:val="de-DE"/>
        </w:rPr>
        <w:t xml:space="preserve">nicht </w:t>
      </w:r>
      <w:r w:rsidR="002D072E">
        <w:rPr>
          <w:lang w:val="de-DE"/>
        </w:rPr>
        <w:t xml:space="preserve">das </w:t>
      </w:r>
      <w:r w:rsidR="00A4200D">
        <w:rPr>
          <w:lang w:val="de-DE"/>
        </w:rPr>
        <w:t>vordergründig</w:t>
      </w:r>
      <w:r w:rsidR="00465326">
        <w:rPr>
          <w:lang w:val="de-DE"/>
        </w:rPr>
        <w:t>e</w:t>
      </w:r>
      <w:r w:rsidR="00A4200D">
        <w:rPr>
          <w:lang w:val="de-DE"/>
        </w:rPr>
        <w:t xml:space="preserve"> </w:t>
      </w:r>
      <w:r w:rsidR="00276E6B">
        <w:rPr>
          <w:lang w:val="de-DE"/>
        </w:rPr>
        <w:t>kommunikative Prinzip</w:t>
      </w:r>
      <w:r w:rsidR="002D072E">
        <w:rPr>
          <w:lang w:val="de-DE"/>
        </w:rPr>
        <w:t>, dem das Team der Bibelübersetzer verpflichtet ist. Vielmehr wird der in</w:t>
      </w:r>
      <w:r w:rsidR="002D072E" w:rsidRPr="002D072E">
        <w:rPr>
          <w:lang w:val="de-DE"/>
        </w:rPr>
        <w:t xml:space="preserve"> den</w:t>
      </w:r>
      <w:r w:rsidR="002D072E" w:rsidRPr="002D072E">
        <w:rPr>
          <w:i/>
          <w:lang w:val="de-DE"/>
        </w:rPr>
        <w:t xml:space="preserve"> ethischen Prinz</w:t>
      </w:r>
      <w:r w:rsidR="002D072E" w:rsidRPr="002D072E">
        <w:rPr>
          <w:i/>
          <w:lang w:val="de-DE"/>
        </w:rPr>
        <w:t>i</w:t>
      </w:r>
      <w:r w:rsidR="002D072E" w:rsidRPr="002D072E">
        <w:rPr>
          <w:i/>
          <w:lang w:val="de-DE"/>
        </w:rPr>
        <w:t xml:space="preserve">pien </w:t>
      </w:r>
      <w:r w:rsidR="002D072E">
        <w:rPr>
          <w:lang w:val="de-DE"/>
        </w:rPr>
        <w:t>vermittelte Inhalt relevant</w:t>
      </w:r>
      <w:r w:rsidR="00276E6B">
        <w:rPr>
          <w:lang w:val="de-DE"/>
        </w:rPr>
        <w:t>.</w:t>
      </w:r>
      <w:r w:rsidR="002D072E">
        <w:rPr>
          <w:lang w:val="de-DE"/>
        </w:rPr>
        <w:t xml:space="preserve"> Diese sind in neuen sprachlich-kulturellen Konventionen in den Kontext des Publikums der mündlichen oder schriftlichen Übersetzung </w:t>
      </w:r>
      <w:r w:rsidR="009D0AB7">
        <w:rPr>
          <w:lang w:val="de-DE"/>
        </w:rPr>
        <w:t>übertragbar</w:t>
      </w:r>
      <w:r w:rsidR="002D072E">
        <w:rPr>
          <w:lang w:val="de-DE"/>
        </w:rPr>
        <w:t>.</w:t>
      </w:r>
    </w:p>
    <w:p w:rsidR="0084325C" w:rsidRDefault="002D072E" w:rsidP="00AC30CD">
      <w:pPr>
        <w:spacing w:line="288" w:lineRule="auto"/>
        <w:ind w:firstLine="708"/>
        <w:jc w:val="both"/>
        <w:rPr>
          <w:lang w:val="de-DE"/>
        </w:rPr>
      </w:pPr>
      <w:r>
        <w:rPr>
          <w:lang w:val="de-DE"/>
        </w:rPr>
        <w:t xml:space="preserve">Aus kritischer Sicht </w:t>
      </w:r>
      <w:r w:rsidR="00AC30CD">
        <w:rPr>
          <w:lang w:val="de-DE"/>
        </w:rPr>
        <w:t>lässt sich der</w:t>
      </w:r>
      <w:r>
        <w:rPr>
          <w:lang w:val="de-DE"/>
        </w:rPr>
        <w:t xml:space="preserve"> Einwand</w:t>
      </w:r>
      <w:r w:rsidR="00AC30CD">
        <w:rPr>
          <w:lang w:val="de-DE"/>
        </w:rPr>
        <w:t xml:space="preserve"> vernehmen</w:t>
      </w:r>
      <w:r>
        <w:rPr>
          <w:lang w:val="de-DE"/>
        </w:rPr>
        <w:t>, dass der anthropozentrische Ansatz d</w:t>
      </w:r>
      <w:r w:rsidR="003F6FD3">
        <w:rPr>
          <w:lang w:val="de-DE"/>
        </w:rPr>
        <w:t xml:space="preserve">em Humanismus und der Aufklärung </w:t>
      </w:r>
      <w:r>
        <w:rPr>
          <w:lang w:val="de-DE"/>
        </w:rPr>
        <w:t>gezollt ist. D</w:t>
      </w:r>
      <w:r w:rsidR="00B94F7E">
        <w:rPr>
          <w:lang w:val="de-DE"/>
        </w:rPr>
        <w:t xml:space="preserve">er </w:t>
      </w:r>
      <w:r w:rsidR="003F6FD3">
        <w:rPr>
          <w:lang w:val="de-DE"/>
        </w:rPr>
        <w:t>Mensch</w:t>
      </w:r>
      <w:r w:rsidR="00B94F7E">
        <w:rPr>
          <w:lang w:val="de-DE"/>
        </w:rPr>
        <w:t xml:space="preserve"> w</w:t>
      </w:r>
      <w:r w:rsidR="008B7A7E">
        <w:rPr>
          <w:lang w:val="de-DE"/>
        </w:rPr>
        <w:t>e</w:t>
      </w:r>
      <w:r w:rsidR="00B94F7E">
        <w:rPr>
          <w:lang w:val="de-DE"/>
        </w:rPr>
        <w:t>rd</w:t>
      </w:r>
      <w:r w:rsidR="008B7A7E">
        <w:rPr>
          <w:lang w:val="de-DE"/>
        </w:rPr>
        <w:t>e</w:t>
      </w:r>
      <w:r w:rsidR="00B94F7E">
        <w:rPr>
          <w:lang w:val="de-DE"/>
        </w:rPr>
        <w:t xml:space="preserve"> </w:t>
      </w:r>
      <w:r w:rsidR="003F6FD3">
        <w:rPr>
          <w:lang w:val="de-DE"/>
        </w:rPr>
        <w:t xml:space="preserve">als </w:t>
      </w:r>
      <w:r w:rsidR="008B7A7E">
        <w:rPr>
          <w:lang w:val="de-DE"/>
        </w:rPr>
        <w:t xml:space="preserve">allein </w:t>
      </w:r>
      <w:r w:rsidR="003F6FD3">
        <w:rPr>
          <w:lang w:val="de-DE"/>
        </w:rPr>
        <w:t>en</w:t>
      </w:r>
      <w:r w:rsidR="003F6FD3">
        <w:rPr>
          <w:lang w:val="de-DE"/>
        </w:rPr>
        <w:t>t</w:t>
      </w:r>
      <w:r w:rsidR="003F6FD3">
        <w:rPr>
          <w:lang w:val="de-DE"/>
        </w:rPr>
        <w:t>scheidende</w:t>
      </w:r>
      <w:r w:rsidR="008B7A7E">
        <w:rPr>
          <w:lang w:val="de-DE"/>
        </w:rPr>
        <w:t>r</w:t>
      </w:r>
      <w:r w:rsidR="003F6FD3">
        <w:rPr>
          <w:lang w:val="de-DE"/>
        </w:rPr>
        <w:t xml:space="preserve"> Faktor im epistemologischen Prozess des Erkennens göttlich-religiöser Offenb</w:t>
      </w:r>
      <w:r w:rsidR="003F6FD3">
        <w:rPr>
          <w:lang w:val="de-DE"/>
        </w:rPr>
        <w:t>a</w:t>
      </w:r>
      <w:r w:rsidR="003F6FD3">
        <w:rPr>
          <w:lang w:val="de-DE"/>
        </w:rPr>
        <w:t xml:space="preserve">rung </w:t>
      </w:r>
      <w:r w:rsidR="00465326">
        <w:rPr>
          <w:lang w:val="de-DE"/>
        </w:rPr>
        <w:t>aufgefasst</w:t>
      </w:r>
      <w:r w:rsidR="003F6FD3">
        <w:rPr>
          <w:lang w:val="de-DE"/>
        </w:rPr>
        <w:t xml:space="preserve">. </w:t>
      </w:r>
      <w:r w:rsidR="00B94F7E">
        <w:rPr>
          <w:lang w:val="de-DE"/>
        </w:rPr>
        <w:t>Dem hingegen wird a</w:t>
      </w:r>
      <w:r w:rsidR="003F6FD3">
        <w:rPr>
          <w:lang w:val="de-DE"/>
        </w:rPr>
        <w:t>us konservativ-fundamentaler</w:t>
      </w:r>
      <w:r w:rsidR="0090401A">
        <w:rPr>
          <w:lang w:val="de-DE"/>
        </w:rPr>
        <w:t xml:space="preserve"> Perspektive</w:t>
      </w:r>
      <w:r w:rsidR="00AC30CD">
        <w:rPr>
          <w:lang w:val="de-DE"/>
        </w:rPr>
        <w:t>,</w:t>
      </w:r>
      <w:r w:rsidR="0090401A">
        <w:rPr>
          <w:lang w:val="de-DE"/>
        </w:rPr>
        <w:t xml:space="preserve"> die auße</w:t>
      </w:r>
      <w:r w:rsidR="0090401A">
        <w:rPr>
          <w:lang w:val="de-DE"/>
        </w:rPr>
        <w:t>r</w:t>
      </w:r>
      <w:r w:rsidR="0090401A">
        <w:rPr>
          <w:lang w:val="de-DE"/>
        </w:rPr>
        <w:t>physische Quelle der göttlichen Offenbarung betont. Diese</w:t>
      </w:r>
      <w:r w:rsidR="00465326">
        <w:rPr>
          <w:lang w:val="de-DE"/>
        </w:rPr>
        <w:t>r</w:t>
      </w:r>
      <w:r w:rsidR="00B94F7E">
        <w:rPr>
          <w:lang w:val="de-DE"/>
        </w:rPr>
        <w:t xml:space="preserve"> Spannung</w:t>
      </w:r>
      <w:r w:rsidR="00465326">
        <w:rPr>
          <w:lang w:val="de-DE"/>
        </w:rPr>
        <w:t>sbogen</w:t>
      </w:r>
      <w:r w:rsidR="00B94F7E">
        <w:rPr>
          <w:lang w:val="de-DE"/>
        </w:rPr>
        <w:t xml:space="preserve"> </w:t>
      </w:r>
      <w:r w:rsidR="00465326">
        <w:rPr>
          <w:lang w:val="de-DE"/>
        </w:rPr>
        <w:t>beschreibt</w:t>
      </w:r>
      <w:r w:rsidR="00B94F7E">
        <w:rPr>
          <w:lang w:val="de-DE"/>
        </w:rPr>
        <w:t xml:space="preserve"> ein</w:t>
      </w:r>
      <w:r w:rsidR="0090401A">
        <w:rPr>
          <w:lang w:val="de-DE"/>
        </w:rPr>
        <w:t xml:space="preserve"> </w:t>
      </w:r>
      <w:r w:rsidR="0090401A">
        <w:rPr>
          <w:lang w:val="de-DE"/>
        </w:rPr>
        <w:lastRenderedPageBreak/>
        <w:t>interreligiöse</w:t>
      </w:r>
      <w:r w:rsidR="00B94F7E">
        <w:rPr>
          <w:lang w:val="de-DE"/>
        </w:rPr>
        <w:t>s</w:t>
      </w:r>
      <w:r w:rsidR="0090401A">
        <w:rPr>
          <w:lang w:val="de-DE"/>
        </w:rPr>
        <w:t xml:space="preserve"> Phänomen</w:t>
      </w:r>
      <w:r w:rsidR="00B94F7E">
        <w:rPr>
          <w:lang w:val="de-DE"/>
        </w:rPr>
        <w:t>, es</w:t>
      </w:r>
      <w:r w:rsidR="0090401A">
        <w:rPr>
          <w:lang w:val="de-DE"/>
        </w:rPr>
        <w:t xml:space="preserve"> betrifft alle Offenbarungen und ihre Erkenntniswege. Interessa</w:t>
      </w:r>
      <w:r w:rsidR="0090401A">
        <w:rPr>
          <w:lang w:val="de-DE"/>
        </w:rPr>
        <w:t>n</w:t>
      </w:r>
      <w:r w:rsidR="0090401A">
        <w:rPr>
          <w:lang w:val="de-DE"/>
        </w:rPr>
        <w:t xml:space="preserve">terweise </w:t>
      </w:r>
      <w:r w:rsidR="00FE5BFB">
        <w:rPr>
          <w:lang w:val="de-DE"/>
        </w:rPr>
        <w:t>schlagen</w:t>
      </w:r>
      <w:r w:rsidR="0090401A">
        <w:rPr>
          <w:lang w:val="de-DE"/>
        </w:rPr>
        <w:t xml:space="preserve"> (fast) alle christlich-theologischen Ansätze den Weg der anthropozentr</w:t>
      </w:r>
      <w:r w:rsidR="0090401A">
        <w:rPr>
          <w:lang w:val="de-DE"/>
        </w:rPr>
        <w:t>i</w:t>
      </w:r>
      <w:r w:rsidR="0090401A">
        <w:rPr>
          <w:lang w:val="de-DE"/>
        </w:rPr>
        <w:t xml:space="preserve">schen Auslegung und Interpretation göttlicher Inhalte </w:t>
      </w:r>
      <w:r w:rsidR="00FE5BFB">
        <w:rPr>
          <w:lang w:val="de-DE"/>
        </w:rPr>
        <w:t>ein</w:t>
      </w:r>
      <w:r w:rsidR="0090401A">
        <w:rPr>
          <w:lang w:val="de-DE"/>
        </w:rPr>
        <w:t>.</w:t>
      </w:r>
      <w:r w:rsidR="0090401A">
        <w:rPr>
          <w:rStyle w:val="Funotenzeichen"/>
          <w:lang w:val="de-DE"/>
        </w:rPr>
        <w:footnoteReference w:id="8"/>
      </w:r>
      <w:r w:rsidR="00D67025">
        <w:rPr>
          <w:lang w:val="de-DE"/>
        </w:rPr>
        <w:t xml:space="preserve"> Wenn der Mensch </w:t>
      </w:r>
      <w:r w:rsidR="00465326">
        <w:rPr>
          <w:lang w:val="de-DE"/>
        </w:rPr>
        <w:t xml:space="preserve">gleichzeitig Medium </w:t>
      </w:r>
      <w:r w:rsidR="00465326" w:rsidRPr="00465326">
        <w:rPr>
          <w:i/>
          <w:lang w:val="de-DE"/>
        </w:rPr>
        <w:t>und</w:t>
      </w:r>
      <w:r w:rsidR="00465326">
        <w:rPr>
          <w:lang w:val="de-DE"/>
        </w:rPr>
        <w:t xml:space="preserve"> </w:t>
      </w:r>
      <w:r w:rsidR="00D67025">
        <w:rPr>
          <w:lang w:val="de-DE"/>
        </w:rPr>
        <w:t>Filter göttliche</w:t>
      </w:r>
      <w:r w:rsidR="00EF2650">
        <w:rPr>
          <w:lang w:val="de-DE"/>
        </w:rPr>
        <w:t>r</w:t>
      </w:r>
      <w:r w:rsidR="00D67025">
        <w:rPr>
          <w:lang w:val="de-DE"/>
        </w:rPr>
        <w:t xml:space="preserve"> Offenbarung </w:t>
      </w:r>
      <w:r w:rsidR="00EF2650">
        <w:rPr>
          <w:lang w:val="de-DE"/>
        </w:rPr>
        <w:t>repräsentiert</w:t>
      </w:r>
      <w:r w:rsidR="00D67025">
        <w:rPr>
          <w:lang w:val="de-DE"/>
        </w:rPr>
        <w:t>, dann ergibt sich daraus die Beobac</w:t>
      </w:r>
      <w:r w:rsidR="00D67025">
        <w:rPr>
          <w:lang w:val="de-DE"/>
        </w:rPr>
        <w:t>h</w:t>
      </w:r>
      <w:r w:rsidR="00D67025">
        <w:rPr>
          <w:lang w:val="de-DE"/>
        </w:rPr>
        <w:t xml:space="preserve">tung, dass sich die Transzendenz </w:t>
      </w:r>
      <w:r w:rsidR="009779BD">
        <w:rPr>
          <w:lang w:val="de-DE"/>
        </w:rPr>
        <w:t xml:space="preserve">zu ihrer Selbstdarstellung </w:t>
      </w:r>
      <w:r w:rsidR="00D67025">
        <w:rPr>
          <w:lang w:val="de-DE"/>
        </w:rPr>
        <w:t>der menschlichen Kommunikation und Vernunft bedient. Auf dem Weg mündliche</w:t>
      </w:r>
      <w:r w:rsidR="00AC30CD">
        <w:rPr>
          <w:lang w:val="de-DE"/>
        </w:rPr>
        <w:t>r</w:t>
      </w:r>
      <w:r w:rsidR="00D67025">
        <w:rPr>
          <w:lang w:val="de-DE"/>
        </w:rPr>
        <w:t xml:space="preserve"> und schriftliche</w:t>
      </w:r>
      <w:r w:rsidR="00AC30CD">
        <w:rPr>
          <w:lang w:val="de-DE"/>
        </w:rPr>
        <w:t>r</w:t>
      </w:r>
      <w:r w:rsidR="00D67025">
        <w:rPr>
          <w:lang w:val="de-DE"/>
        </w:rPr>
        <w:t xml:space="preserve"> Tradition</w:t>
      </w:r>
      <w:r w:rsidR="00AC30CD">
        <w:rPr>
          <w:lang w:val="de-DE"/>
        </w:rPr>
        <w:t>en</w:t>
      </w:r>
      <w:r w:rsidR="00D67025">
        <w:rPr>
          <w:lang w:val="de-DE"/>
        </w:rPr>
        <w:t xml:space="preserve"> </w:t>
      </w:r>
      <w:r w:rsidR="008B7A7E">
        <w:rPr>
          <w:lang w:val="de-DE"/>
        </w:rPr>
        <w:t xml:space="preserve">vermitteln sich göttliche Inhalte, die von </w:t>
      </w:r>
      <w:r w:rsidR="00AC30CD">
        <w:rPr>
          <w:lang w:val="de-DE"/>
        </w:rPr>
        <w:t xml:space="preserve">muttersprachlichem </w:t>
      </w:r>
      <w:r w:rsidR="008B7A7E">
        <w:rPr>
          <w:lang w:val="de-DE"/>
        </w:rPr>
        <w:t xml:space="preserve">Idiom zu Idiom übertragen werden und so ihre eigene Rezeptionsgeschichte schreiben. Der </w:t>
      </w:r>
      <w:r w:rsidR="008B7A7E" w:rsidRPr="00907633">
        <w:rPr>
          <w:i/>
          <w:lang w:val="de-DE"/>
        </w:rPr>
        <w:t>intuitiven Interpretation</w:t>
      </w:r>
      <w:r w:rsidR="008B7A7E">
        <w:rPr>
          <w:lang w:val="de-DE"/>
        </w:rPr>
        <w:t xml:space="preserve"> der Übertragenden und Übersetzenden ist es überlassen, das göttliche Wirken in eigenen </w:t>
      </w:r>
      <w:r w:rsidR="00AC30CD">
        <w:rPr>
          <w:lang w:val="de-DE"/>
        </w:rPr>
        <w:t>anthropozentrischen Reze</w:t>
      </w:r>
      <w:r w:rsidR="00AC30CD">
        <w:rPr>
          <w:lang w:val="de-DE"/>
        </w:rPr>
        <w:t>p</w:t>
      </w:r>
      <w:r w:rsidR="00AC30CD">
        <w:rPr>
          <w:lang w:val="de-DE"/>
        </w:rPr>
        <w:t>tionst</w:t>
      </w:r>
      <w:r w:rsidR="008B7A7E">
        <w:rPr>
          <w:lang w:val="de-DE"/>
        </w:rPr>
        <w:t xml:space="preserve">raditionen abzubilden. </w:t>
      </w:r>
    </w:p>
    <w:p w:rsidR="0016529A" w:rsidRDefault="00AC30CD" w:rsidP="0065737D">
      <w:pPr>
        <w:spacing w:line="288" w:lineRule="auto"/>
        <w:ind w:firstLine="708"/>
        <w:jc w:val="both"/>
        <w:rPr>
          <w:lang w:val="de-DE"/>
        </w:rPr>
      </w:pPr>
      <w:r>
        <w:rPr>
          <w:lang w:val="de-DE"/>
        </w:rPr>
        <w:t>E</w:t>
      </w:r>
      <w:r w:rsidR="008B7A7E">
        <w:rPr>
          <w:lang w:val="de-DE"/>
        </w:rPr>
        <w:t xml:space="preserve">ine göttliche Wirkung </w:t>
      </w:r>
      <w:r>
        <w:rPr>
          <w:lang w:val="de-DE"/>
        </w:rPr>
        <w:t xml:space="preserve">kann jedoch </w:t>
      </w:r>
      <w:r w:rsidR="008B7A7E">
        <w:rPr>
          <w:lang w:val="de-DE"/>
        </w:rPr>
        <w:t>darin gedeutet werden, dass die jüdischen Schri</w:t>
      </w:r>
      <w:r w:rsidR="008B7A7E">
        <w:rPr>
          <w:lang w:val="de-DE"/>
        </w:rPr>
        <w:t>f</w:t>
      </w:r>
      <w:r w:rsidR="008B7A7E">
        <w:rPr>
          <w:lang w:val="de-DE"/>
        </w:rPr>
        <w:t xml:space="preserve">ten über </w:t>
      </w:r>
      <w:r w:rsidR="00680E23">
        <w:rPr>
          <w:lang w:val="de-DE"/>
        </w:rPr>
        <w:t xml:space="preserve">mehr als zweitausendfünfhundert (teilweise dreitausend) </w:t>
      </w:r>
      <w:r w:rsidR="008B7A7E">
        <w:rPr>
          <w:lang w:val="de-DE"/>
        </w:rPr>
        <w:t xml:space="preserve">Jahre </w:t>
      </w:r>
      <w:r w:rsidR="00680E23">
        <w:rPr>
          <w:lang w:val="de-DE"/>
        </w:rPr>
        <w:t xml:space="preserve">(1200 v. Chr.) </w:t>
      </w:r>
      <w:r w:rsidR="008B7A7E">
        <w:rPr>
          <w:lang w:val="de-DE"/>
        </w:rPr>
        <w:t xml:space="preserve">und die christlichen über </w:t>
      </w:r>
      <w:r w:rsidR="00680E23">
        <w:rPr>
          <w:lang w:val="de-DE"/>
        </w:rPr>
        <w:t xml:space="preserve">mehr als </w:t>
      </w:r>
      <w:r w:rsidR="00907633" w:rsidRPr="00907633">
        <w:rPr>
          <w:lang w:val="de-DE"/>
        </w:rPr>
        <w:t>eintausendneunhundert</w:t>
      </w:r>
      <w:r w:rsidR="00680E23">
        <w:rPr>
          <w:lang w:val="de-DE"/>
        </w:rPr>
        <w:t xml:space="preserve"> Jahre (ab 60 n. Chr.)</w:t>
      </w:r>
      <w:r w:rsidR="00EF2650">
        <w:rPr>
          <w:lang w:val="de-DE"/>
        </w:rPr>
        <w:t xml:space="preserve"> hinweg,</w:t>
      </w:r>
      <w:r w:rsidR="00680E23">
        <w:rPr>
          <w:lang w:val="de-DE"/>
        </w:rPr>
        <w:t xml:space="preserve"> inhaltlich nur geringfügig </w:t>
      </w:r>
      <w:r w:rsidR="00907633">
        <w:rPr>
          <w:lang w:val="de-DE"/>
        </w:rPr>
        <w:t>V</w:t>
      </w:r>
      <w:r w:rsidR="00680E23">
        <w:rPr>
          <w:lang w:val="de-DE"/>
        </w:rPr>
        <w:t>eränder</w:t>
      </w:r>
      <w:r w:rsidR="00907633">
        <w:rPr>
          <w:lang w:val="de-DE"/>
        </w:rPr>
        <w:t>ungen erfahren haben</w:t>
      </w:r>
      <w:r w:rsidR="00680E23">
        <w:rPr>
          <w:lang w:val="de-DE"/>
        </w:rPr>
        <w:t>. Die heute vorliegenden</w:t>
      </w:r>
      <w:r w:rsidR="00EF2650">
        <w:rPr>
          <w:lang w:val="de-DE"/>
        </w:rPr>
        <w:t xml:space="preserve"> und vorgeschlagenen</w:t>
      </w:r>
      <w:r w:rsidR="00680E23">
        <w:rPr>
          <w:lang w:val="de-DE"/>
        </w:rPr>
        <w:t xml:space="preserve"> Grundtext</w:t>
      </w:r>
      <w:r w:rsidR="00907633">
        <w:rPr>
          <w:lang w:val="de-DE"/>
        </w:rPr>
        <w:t>e</w:t>
      </w:r>
      <w:r w:rsidR="00680E23">
        <w:rPr>
          <w:lang w:val="de-DE"/>
        </w:rPr>
        <w:t xml:space="preserve"> der </w:t>
      </w:r>
      <w:r w:rsidR="00680E23" w:rsidRPr="00907633">
        <w:rPr>
          <w:i/>
          <w:lang w:val="de-DE"/>
        </w:rPr>
        <w:t>Biblia Hebraica Stuttgartensia</w:t>
      </w:r>
      <w:r w:rsidR="00680E23" w:rsidRPr="00907633">
        <w:rPr>
          <w:vertAlign w:val="superscript"/>
          <w:lang w:val="de-DE"/>
        </w:rPr>
        <w:t>3</w:t>
      </w:r>
      <w:r w:rsidR="00907633">
        <w:rPr>
          <w:lang w:val="de-DE"/>
        </w:rPr>
        <w:t xml:space="preserve"> (1967/1977)</w:t>
      </w:r>
      <w:r w:rsidR="00680E23">
        <w:rPr>
          <w:lang w:val="de-DE"/>
        </w:rPr>
        <w:t xml:space="preserve"> und </w:t>
      </w:r>
      <w:r w:rsidR="00907633">
        <w:rPr>
          <w:lang w:val="de-DE"/>
        </w:rPr>
        <w:t xml:space="preserve">des </w:t>
      </w:r>
      <w:r w:rsidR="00907633" w:rsidRPr="00907633">
        <w:rPr>
          <w:i/>
          <w:lang w:val="de-DE"/>
        </w:rPr>
        <w:t>Novum Testamentum Greece</w:t>
      </w:r>
      <w:r w:rsidR="00907633" w:rsidRPr="00907633">
        <w:rPr>
          <w:vertAlign w:val="superscript"/>
          <w:lang w:val="de-DE"/>
        </w:rPr>
        <w:t>28</w:t>
      </w:r>
      <w:r w:rsidR="00907633">
        <w:rPr>
          <w:lang w:val="de-DE"/>
        </w:rPr>
        <w:t xml:space="preserve"> (2012) </w:t>
      </w:r>
      <w:r w:rsidR="00725F85">
        <w:rPr>
          <w:lang w:val="de-DE"/>
        </w:rPr>
        <w:t>repräsentieren</w:t>
      </w:r>
      <w:r w:rsidR="00907633">
        <w:rPr>
          <w:lang w:val="de-DE"/>
        </w:rPr>
        <w:t xml:space="preserve"> als textkritische Ausgaben ein Höchstmaß an moderner Tex</w:t>
      </w:r>
      <w:r w:rsidR="00907633">
        <w:rPr>
          <w:lang w:val="de-DE"/>
        </w:rPr>
        <w:t>t</w:t>
      </w:r>
      <w:r w:rsidR="00907633">
        <w:rPr>
          <w:lang w:val="de-DE"/>
        </w:rPr>
        <w:t xml:space="preserve">forschung und zeigen die Beständigkeit </w:t>
      </w:r>
      <w:r w:rsidR="0084325C">
        <w:rPr>
          <w:lang w:val="de-DE"/>
        </w:rPr>
        <w:t xml:space="preserve">ihrer </w:t>
      </w:r>
      <w:r w:rsidR="00D1131A">
        <w:rPr>
          <w:lang w:val="de-DE"/>
        </w:rPr>
        <w:t>mündlichen und schriftlichen</w:t>
      </w:r>
      <w:r w:rsidR="00907633">
        <w:rPr>
          <w:lang w:val="de-DE"/>
        </w:rPr>
        <w:t xml:space="preserve"> Tradition</w:t>
      </w:r>
      <w:r w:rsidR="00D1131A">
        <w:rPr>
          <w:lang w:val="de-DE"/>
        </w:rPr>
        <w:t>sg</w:t>
      </w:r>
      <w:r w:rsidR="00D1131A">
        <w:rPr>
          <w:lang w:val="de-DE"/>
        </w:rPr>
        <w:t>e</w:t>
      </w:r>
      <w:r w:rsidR="00D1131A">
        <w:rPr>
          <w:lang w:val="de-DE"/>
        </w:rPr>
        <w:t>schichte</w:t>
      </w:r>
      <w:r w:rsidR="00907633">
        <w:rPr>
          <w:lang w:val="de-DE"/>
        </w:rPr>
        <w:t xml:space="preserve">n. </w:t>
      </w:r>
      <w:r w:rsidR="00EF2650">
        <w:rPr>
          <w:lang w:val="de-DE"/>
        </w:rPr>
        <w:t>Wenngleich es auf der wörtlichen Ebene vielfältige Lesarten gibt, bleiben inhaltl</w:t>
      </w:r>
      <w:r w:rsidR="00EF2650">
        <w:rPr>
          <w:lang w:val="de-DE"/>
        </w:rPr>
        <w:t>i</w:t>
      </w:r>
      <w:r w:rsidR="00EF2650">
        <w:rPr>
          <w:lang w:val="de-DE"/>
        </w:rPr>
        <w:t>che ethische Bilder und die durch sie vermittelten Grundsätze doch unberührt.</w:t>
      </w:r>
      <w:r w:rsidR="00B16980">
        <w:rPr>
          <w:lang w:val="de-DE"/>
        </w:rPr>
        <w:t xml:space="preserve"> So lassen sich heilsgeschichtliche </w:t>
      </w:r>
      <w:r w:rsidR="00756EDA">
        <w:rPr>
          <w:lang w:val="de-DE"/>
        </w:rPr>
        <w:t>und meta-ko</w:t>
      </w:r>
      <w:r w:rsidR="0016529A">
        <w:rPr>
          <w:lang w:val="de-DE"/>
        </w:rPr>
        <w:t xml:space="preserve">mmunikative </w:t>
      </w:r>
      <w:r w:rsidR="00B16980">
        <w:rPr>
          <w:lang w:val="de-DE"/>
        </w:rPr>
        <w:t>Stränge deutlich abbilden.</w:t>
      </w:r>
      <w:r w:rsidR="00EF2650">
        <w:rPr>
          <w:lang w:val="de-DE"/>
        </w:rPr>
        <w:t xml:space="preserve"> </w:t>
      </w:r>
      <w:r w:rsidR="0065737D">
        <w:rPr>
          <w:lang w:val="de-DE"/>
        </w:rPr>
        <w:t>Innerhalb der gesa</w:t>
      </w:r>
      <w:r w:rsidR="0065737D">
        <w:rPr>
          <w:lang w:val="de-DE"/>
        </w:rPr>
        <w:t>m</w:t>
      </w:r>
      <w:r w:rsidR="0065737D">
        <w:rPr>
          <w:lang w:val="de-DE"/>
        </w:rPr>
        <w:t>ten Tradierungsgeschichte handelt es sich b</w:t>
      </w:r>
      <w:r w:rsidR="00867063">
        <w:rPr>
          <w:lang w:val="de-DE"/>
        </w:rPr>
        <w:t xml:space="preserve">ei dieser göttlichen Wirkung </w:t>
      </w:r>
      <w:r w:rsidR="0033633A">
        <w:rPr>
          <w:lang w:val="de-DE"/>
        </w:rPr>
        <w:t>um ein</w:t>
      </w:r>
      <w:r w:rsidR="009779BD">
        <w:rPr>
          <w:lang w:val="de-DE"/>
        </w:rPr>
        <w:t>,</w:t>
      </w:r>
      <w:r w:rsidR="00D1131A">
        <w:rPr>
          <w:lang w:val="de-DE"/>
        </w:rPr>
        <w:t xml:space="preserve"> dem Einze</w:t>
      </w:r>
      <w:r w:rsidR="00D1131A">
        <w:rPr>
          <w:lang w:val="de-DE"/>
        </w:rPr>
        <w:t>l</w:t>
      </w:r>
      <w:r w:rsidR="00D1131A">
        <w:rPr>
          <w:lang w:val="de-DE"/>
        </w:rPr>
        <w:t xml:space="preserve">nen oder </w:t>
      </w:r>
      <w:r w:rsidR="009779BD">
        <w:rPr>
          <w:lang w:val="de-DE"/>
        </w:rPr>
        <w:t xml:space="preserve">unterschiedlichsten kirchlichen </w:t>
      </w:r>
      <w:r w:rsidR="00D1131A">
        <w:rPr>
          <w:lang w:val="de-DE"/>
        </w:rPr>
        <w:t>Gremien</w:t>
      </w:r>
      <w:r w:rsidR="0033633A">
        <w:rPr>
          <w:lang w:val="de-DE"/>
        </w:rPr>
        <w:t xml:space="preserve"> übergeordnetes Kriterium, welches nicht steuerbar ist</w:t>
      </w:r>
      <w:r w:rsidR="00867063">
        <w:rPr>
          <w:lang w:val="de-DE"/>
        </w:rPr>
        <w:t xml:space="preserve">. Es </w:t>
      </w:r>
      <w:r w:rsidR="0033633A">
        <w:rPr>
          <w:lang w:val="de-DE"/>
        </w:rPr>
        <w:t xml:space="preserve">fließt </w:t>
      </w:r>
      <w:r w:rsidR="00867063">
        <w:rPr>
          <w:lang w:val="de-DE"/>
        </w:rPr>
        <w:t>deshalb</w:t>
      </w:r>
      <w:r w:rsidR="0033633A">
        <w:rPr>
          <w:lang w:val="de-DE"/>
        </w:rPr>
        <w:t xml:space="preserve"> nicht in den Prozess und der Funktion der Bibelübersetzung ein.</w:t>
      </w:r>
      <w:r w:rsidR="0033633A">
        <w:rPr>
          <w:rStyle w:val="Funotenzeichen"/>
          <w:lang w:val="de-DE"/>
        </w:rPr>
        <w:footnoteReference w:id="9"/>
      </w:r>
      <w:r w:rsidR="0033633A">
        <w:rPr>
          <w:lang w:val="de-DE"/>
        </w:rPr>
        <w:t xml:space="preserve"> </w:t>
      </w:r>
      <w:r w:rsidR="00D1131A">
        <w:rPr>
          <w:lang w:val="de-DE"/>
        </w:rPr>
        <w:t xml:space="preserve">Mit anderen Worten, die </w:t>
      </w:r>
      <w:r w:rsidR="00FE5BFB">
        <w:rPr>
          <w:lang w:val="de-DE"/>
        </w:rPr>
        <w:t xml:space="preserve">Geschichte des </w:t>
      </w:r>
      <w:r w:rsidR="00D1131A">
        <w:rPr>
          <w:lang w:val="de-DE"/>
        </w:rPr>
        <w:t>biblische</w:t>
      </w:r>
      <w:r w:rsidR="00FE5BFB">
        <w:rPr>
          <w:lang w:val="de-DE"/>
        </w:rPr>
        <w:t>n</w:t>
      </w:r>
      <w:r w:rsidR="00D1131A">
        <w:rPr>
          <w:lang w:val="de-DE"/>
        </w:rPr>
        <w:t xml:space="preserve"> </w:t>
      </w:r>
      <w:r w:rsidR="00FC6669">
        <w:rPr>
          <w:lang w:val="de-DE"/>
        </w:rPr>
        <w:t>Kanons</w:t>
      </w:r>
      <w:r w:rsidR="00D1131A">
        <w:rPr>
          <w:lang w:val="de-DE"/>
        </w:rPr>
        <w:t xml:space="preserve">, das ist die Kanonisierung, als Sammlung und Ausbildung </w:t>
      </w:r>
      <w:r w:rsidR="00FE5BFB">
        <w:rPr>
          <w:lang w:val="de-DE"/>
        </w:rPr>
        <w:t xml:space="preserve">eines </w:t>
      </w:r>
      <w:r w:rsidR="0065737D">
        <w:rPr>
          <w:lang w:val="de-DE"/>
        </w:rPr>
        <w:t xml:space="preserve">inhaltlich </w:t>
      </w:r>
      <w:r w:rsidR="00D1131A">
        <w:rPr>
          <w:lang w:val="de-DE"/>
        </w:rPr>
        <w:t>zusammenhängende</w:t>
      </w:r>
      <w:r w:rsidR="00FC6669">
        <w:rPr>
          <w:lang w:val="de-DE"/>
        </w:rPr>
        <w:t>n</w:t>
      </w:r>
      <w:r w:rsidR="00D1131A">
        <w:rPr>
          <w:lang w:val="de-DE"/>
        </w:rPr>
        <w:t xml:space="preserve"> Schriftwerk</w:t>
      </w:r>
      <w:r w:rsidR="00FE5BFB">
        <w:rPr>
          <w:lang w:val="de-DE"/>
        </w:rPr>
        <w:t>es</w:t>
      </w:r>
      <w:r w:rsidR="00D1131A">
        <w:rPr>
          <w:lang w:val="de-DE"/>
        </w:rPr>
        <w:t xml:space="preserve">, bildet </w:t>
      </w:r>
      <w:r w:rsidR="00FE5BFB">
        <w:rPr>
          <w:lang w:val="de-DE"/>
        </w:rPr>
        <w:t xml:space="preserve">in sich </w:t>
      </w:r>
      <w:r w:rsidR="00D1131A">
        <w:rPr>
          <w:lang w:val="de-DE"/>
        </w:rPr>
        <w:t>ein göttliches Mysterium ab</w:t>
      </w:r>
      <w:r w:rsidR="0065737D">
        <w:rPr>
          <w:lang w:val="de-DE"/>
        </w:rPr>
        <w:t xml:space="preserve"> dessen Gesamtherausbildung sich dem Menschen nicht e</w:t>
      </w:r>
      <w:r w:rsidR="0065737D">
        <w:rPr>
          <w:lang w:val="de-DE"/>
        </w:rPr>
        <w:t>r</w:t>
      </w:r>
      <w:r w:rsidR="0065737D">
        <w:rPr>
          <w:lang w:val="de-DE"/>
        </w:rPr>
        <w:t xml:space="preserve">öffnet </w:t>
      </w:r>
      <w:r w:rsidR="00D1131A">
        <w:rPr>
          <w:lang w:val="de-DE"/>
        </w:rPr>
        <w:t>(Clarke 1999:321).</w:t>
      </w:r>
      <w:r w:rsidR="00D1131A">
        <w:rPr>
          <w:rStyle w:val="Funotenzeichen"/>
          <w:lang w:val="de-DE"/>
        </w:rPr>
        <w:footnoteReference w:id="10"/>
      </w:r>
      <w:r w:rsidR="009779BD">
        <w:rPr>
          <w:lang w:val="de-DE"/>
        </w:rPr>
        <w:t xml:space="preserve"> </w:t>
      </w:r>
    </w:p>
    <w:p w:rsidR="00F572FD" w:rsidRDefault="009A3275" w:rsidP="00F82B11">
      <w:pPr>
        <w:spacing w:line="288" w:lineRule="auto"/>
        <w:ind w:firstLine="708"/>
        <w:jc w:val="both"/>
        <w:rPr>
          <w:lang w:val="de-DE"/>
        </w:rPr>
      </w:pPr>
      <w:r>
        <w:rPr>
          <w:lang w:val="de-DE"/>
        </w:rPr>
        <w:t>Gerade in der Geschichte der Bibelübersetzung zeigt sich</w:t>
      </w:r>
      <w:r w:rsidR="00EC673D">
        <w:rPr>
          <w:lang w:val="de-DE"/>
        </w:rPr>
        <w:t>,</w:t>
      </w:r>
      <w:r>
        <w:rPr>
          <w:lang w:val="de-DE"/>
        </w:rPr>
        <w:t xml:space="preserve"> d</w:t>
      </w:r>
      <w:r w:rsidR="00EC673D">
        <w:rPr>
          <w:lang w:val="de-DE"/>
        </w:rPr>
        <w:t>as</w:t>
      </w:r>
      <w:r w:rsidR="0016529A">
        <w:rPr>
          <w:lang w:val="de-DE"/>
        </w:rPr>
        <w:t xml:space="preserve">s </w:t>
      </w:r>
      <w:r w:rsidR="00EC673D">
        <w:rPr>
          <w:lang w:val="de-DE"/>
        </w:rPr>
        <w:t xml:space="preserve">wiewohl der </w:t>
      </w:r>
      <w:r>
        <w:rPr>
          <w:lang w:val="de-DE"/>
        </w:rPr>
        <w:t>Bandbre</w:t>
      </w:r>
      <w:r>
        <w:rPr>
          <w:lang w:val="de-DE"/>
        </w:rPr>
        <w:t>i</w:t>
      </w:r>
      <w:r>
        <w:rPr>
          <w:lang w:val="de-DE"/>
        </w:rPr>
        <w:t>te kommunikativer Optionen, die biblische Botschaft sprachlich-kulturell kontextualisiert und transportiert werden kann, ohne an</w:t>
      </w:r>
      <w:r w:rsidR="0016529A">
        <w:rPr>
          <w:lang w:val="de-DE"/>
        </w:rPr>
        <w:t xml:space="preserve"> ethischer</w:t>
      </w:r>
      <w:r>
        <w:rPr>
          <w:lang w:val="de-DE"/>
        </w:rPr>
        <w:t xml:space="preserve"> Essenz zu verlieren. Paraphrasen, Comicversi</w:t>
      </w:r>
      <w:r>
        <w:rPr>
          <w:lang w:val="de-DE"/>
        </w:rPr>
        <w:t>o</w:t>
      </w:r>
      <w:r>
        <w:rPr>
          <w:lang w:val="de-DE"/>
        </w:rPr>
        <w:t>nen, mündliche Versionen, zielgruppenorientierte Ausgaben (</w:t>
      </w:r>
      <w:r w:rsidR="00AF1070">
        <w:rPr>
          <w:lang w:val="de-DE"/>
        </w:rPr>
        <w:t xml:space="preserve">Volksgruppen, </w:t>
      </w:r>
      <w:r>
        <w:rPr>
          <w:lang w:val="de-DE"/>
        </w:rPr>
        <w:t>Gesellschaft</w:t>
      </w:r>
      <w:r>
        <w:rPr>
          <w:lang w:val="de-DE"/>
        </w:rPr>
        <w:t>s</w:t>
      </w:r>
      <w:r>
        <w:rPr>
          <w:lang w:val="de-DE"/>
        </w:rPr>
        <w:t xml:space="preserve">segmente, </w:t>
      </w:r>
      <w:r w:rsidR="002D440A">
        <w:rPr>
          <w:lang w:val="de-DE"/>
        </w:rPr>
        <w:t>Mikrokulturen)</w:t>
      </w:r>
      <w:r w:rsidR="00244565">
        <w:rPr>
          <w:lang w:val="de-DE"/>
        </w:rPr>
        <w:t xml:space="preserve">, </w:t>
      </w:r>
      <w:r w:rsidR="00CC65EF">
        <w:rPr>
          <w:lang w:val="de-DE"/>
        </w:rPr>
        <w:t>und zuletzt Materialien für die Verbreitung des Evangeliums (Evangelisation) demonstrieren die Bandbreite translatorischer intuitiver Interpretation</w:t>
      </w:r>
      <w:r w:rsidR="002D440A">
        <w:rPr>
          <w:lang w:val="de-DE"/>
        </w:rPr>
        <w:t>.</w:t>
      </w:r>
      <w:r w:rsidR="0076246F">
        <w:rPr>
          <w:lang w:val="de-DE"/>
        </w:rPr>
        <w:t xml:space="preserve"> </w:t>
      </w:r>
      <w:r w:rsidR="009779BD">
        <w:rPr>
          <w:lang w:val="de-DE"/>
        </w:rPr>
        <w:t xml:space="preserve">Die </w:t>
      </w:r>
      <w:r w:rsidR="009779BD" w:rsidRPr="009779BD">
        <w:rPr>
          <w:i/>
          <w:lang w:val="de-DE"/>
        </w:rPr>
        <w:t>glokale</w:t>
      </w:r>
      <w:r w:rsidR="009779BD">
        <w:rPr>
          <w:lang w:val="de-DE"/>
        </w:rPr>
        <w:t xml:space="preserve"> Kirche offenbart sich zwar als Hüterin und Interpret</w:t>
      </w:r>
      <w:r w:rsidR="00FC6669">
        <w:rPr>
          <w:lang w:val="de-DE"/>
        </w:rPr>
        <w:t>in</w:t>
      </w:r>
      <w:r w:rsidR="009779BD">
        <w:rPr>
          <w:lang w:val="de-DE"/>
        </w:rPr>
        <w:t xml:space="preserve"> göttlicher Kommunikation, jedoch entzieht sich ihr </w:t>
      </w:r>
      <w:r w:rsidR="00CC65EF">
        <w:rPr>
          <w:lang w:val="de-DE"/>
        </w:rPr>
        <w:t xml:space="preserve">als Ganzem </w:t>
      </w:r>
      <w:r w:rsidR="009779BD">
        <w:rPr>
          <w:lang w:val="de-DE"/>
        </w:rPr>
        <w:t xml:space="preserve">die </w:t>
      </w:r>
      <w:r w:rsidR="0016529A" w:rsidRPr="0016529A">
        <w:rPr>
          <w:i/>
          <w:lang w:val="de-DE"/>
        </w:rPr>
        <w:t>vor</w:t>
      </w:r>
      <w:r w:rsidR="0016529A">
        <w:rPr>
          <w:lang w:val="de-DE"/>
        </w:rPr>
        <w:t xml:space="preserve">gegebene </w:t>
      </w:r>
      <w:r w:rsidR="009779BD">
        <w:rPr>
          <w:lang w:val="de-DE"/>
        </w:rPr>
        <w:t xml:space="preserve">Steuerung der </w:t>
      </w:r>
      <w:r w:rsidR="002A2738">
        <w:rPr>
          <w:lang w:val="de-DE"/>
        </w:rPr>
        <w:t xml:space="preserve">übersetzten autoritativen </w:t>
      </w:r>
      <w:r w:rsidR="002A2738">
        <w:rPr>
          <w:lang w:val="de-DE"/>
        </w:rPr>
        <w:lastRenderedPageBreak/>
        <w:t>Texte</w:t>
      </w:r>
      <w:r w:rsidR="009779BD">
        <w:rPr>
          <w:lang w:val="de-DE"/>
        </w:rPr>
        <w:t xml:space="preserve"> </w:t>
      </w:r>
      <w:r w:rsidR="002A2738">
        <w:rPr>
          <w:lang w:val="de-DE"/>
        </w:rPr>
        <w:t xml:space="preserve">in Inhalt und Form. </w:t>
      </w:r>
      <w:r w:rsidR="00FC6669">
        <w:rPr>
          <w:lang w:val="de-DE"/>
        </w:rPr>
        <w:t>Selbst l</w:t>
      </w:r>
      <w:r w:rsidR="002A2738">
        <w:rPr>
          <w:lang w:val="de-DE"/>
        </w:rPr>
        <w:t>okale Initiativen können diese Prozesse nur begrenzt ste</w:t>
      </w:r>
      <w:r w:rsidR="002A2738">
        <w:rPr>
          <w:lang w:val="de-DE"/>
        </w:rPr>
        <w:t>u</w:t>
      </w:r>
      <w:r w:rsidR="002A2738">
        <w:rPr>
          <w:lang w:val="de-DE"/>
        </w:rPr>
        <w:t>ern</w:t>
      </w:r>
      <w:r w:rsidR="00CC65EF">
        <w:rPr>
          <w:lang w:val="de-DE"/>
        </w:rPr>
        <w:t xml:space="preserve">, wie die gegenwärtige Flut </w:t>
      </w:r>
      <w:r w:rsidR="00F82B11">
        <w:rPr>
          <w:lang w:val="de-DE"/>
        </w:rPr>
        <w:t>von B</w:t>
      </w:r>
      <w:r w:rsidR="00CC65EF">
        <w:rPr>
          <w:lang w:val="de-DE"/>
        </w:rPr>
        <w:t>ibelübersetz</w:t>
      </w:r>
      <w:r w:rsidR="00F82B11">
        <w:rPr>
          <w:lang w:val="de-DE"/>
        </w:rPr>
        <w:t>ungen</w:t>
      </w:r>
      <w:r w:rsidR="00CC65EF">
        <w:rPr>
          <w:lang w:val="de-DE"/>
        </w:rPr>
        <w:t xml:space="preserve"> in westlichen </w:t>
      </w:r>
      <w:r w:rsidR="00F74D1B">
        <w:rPr>
          <w:lang w:val="de-DE"/>
        </w:rPr>
        <w:t>Kreisen zeigt</w:t>
      </w:r>
      <w:r w:rsidR="002A2738">
        <w:rPr>
          <w:lang w:val="de-DE"/>
        </w:rPr>
        <w:t>.</w:t>
      </w:r>
    </w:p>
    <w:p w:rsidR="0085408D" w:rsidRDefault="0085408D" w:rsidP="0059399D">
      <w:pPr>
        <w:spacing w:line="288" w:lineRule="auto"/>
        <w:ind w:firstLine="708"/>
        <w:jc w:val="both"/>
        <w:rPr>
          <w:lang w:val="de-DE"/>
        </w:rPr>
      </w:pPr>
      <w:r>
        <w:rPr>
          <w:lang w:val="de-DE"/>
        </w:rPr>
        <w:t>Als ethische Konsequenz solcher Erkenntnis ergibt sich, dass sich die Kirche um fl</w:t>
      </w:r>
      <w:r>
        <w:rPr>
          <w:lang w:val="de-DE"/>
        </w:rPr>
        <w:t>e</w:t>
      </w:r>
      <w:r>
        <w:rPr>
          <w:lang w:val="de-DE"/>
        </w:rPr>
        <w:t>xible Rahmenbedingungen bemüht, welche Beliebigkeit dadurch begrenzt, indem sie sich der dynamischen Beziehung zwischen zeitgeschichtlichem</w:t>
      </w:r>
      <w:r w:rsidR="00927763">
        <w:rPr>
          <w:lang w:val="de-DE"/>
        </w:rPr>
        <w:t xml:space="preserve"> und historischem Kontext bewusst ist. Eine Bibelübersetzung sieht sich sprachlich-kulturell dem Hier, Heute und Jetzt verpflichtet, hilft dem Publikum aber den historischen Kontext eruieren zu können. Ihre epistemologischen Grenzen liegen in der reflektierenden Funktion</w:t>
      </w:r>
      <w:r w:rsidR="0065737D">
        <w:rPr>
          <w:lang w:val="de-DE"/>
        </w:rPr>
        <w:t>,</w:t>
      </w:r>
      <w:r w:rsidR="00182B40">
        <w:rPr>
          <w:lang w:val="de-DE"/>
        </w:rPr>
        <w:t xml:space="preserve"> sich des Gotteswortes allein aus menschlicher Perspektive zu nähern</w:t>
      </w:r>
      <w:r w:rsidR="005A0176">
        <w:rPr>
          <w:lang w:val="de-DE"/>
        </w:rPr>
        <w:t xml:space="preserve">. In diesem Bewusstsein bedarf es der Einbindung </w:t>
      </w:r>
      <w:r w:rsidR="0065737D">
        <w:rPr>
          <w:lang w:val="de-DE"/>
        </w:rPr>
        <w:t xml:space="preserve">sowohl des </w:t>
      </w:r>
      <w:r w:rsidR="00182B40">
        <w:rPr>
          <w:lang w:val="de-DE"/>
        </w:rPr>
        <w:t>Gebet</w:t>
      </w:r>
      <w:r w:rsidR="0065737D">
        <w:rPr>
          <w:lang w:val="de-DE"/>
        </w:rPr>
        <w:t>es, als auch von Gläubigen</w:t>
      </w:r>
      <w:r w:rsidR="00182B40">
        <w:rPr>
          <w:lang w:val="de-DE"/>
        </w:rPr>
        <w:t xml:space="preserve"> </w:t>
      </w:r>
      <w:r w:rsidR="0059399D">
        <w:rPr>
          <w:lang w:val="de-DE"/>
        </w:rPr>
        <w:t>mit denen in</w:t>
      </w:r>
      <w:r w:rsidR="0065737D">
        <w:rPr>
          <w:lang w:val="de-DE"/>
        </w:rPr>
        <w:t xml:space="preserve"> </w:t>
      </w:r>
      <w:r w:rsidR="00182B40">
        <w:rPr>
          <w:lang w:val="de-DE"/>
        </w:rPr>
        <w:t>Dialog</w:t>
      </w:r>
      <w:r w:rsidR="0059399D">
        <w:rPr>
          <w:lang w:val="de-DE"/>
        </w:rPr>
        <w:t xml:space="preserve"> zu treten ist</w:t>
      </w:r>
      <w:r w:rsidR="005A0176">
        <w:rPr>
          <w:lang w:val="de-DE"/>
        </w:rPr>
        <w:t>. Da die translatorische Leistung eine hauptsächlich sprachlich-kulturelle Leistung ist – auch Nicht-Christen können, ja sollen</w:t>
      </w:r>
      <w:r w:rsidR="0059399D">
        <w:rPr>
          <w:lang w:val="de-DE"/>
        </w:rPr>
        <w:t>,</w:t>
      </w:r>
      <w:r w:rsidR="005A0176">
        <w:rPr>
          <w:lang w:val="de-DE"/>
        </w:rPr>
        <w:t xml:space="preserve"> die Bibel mit übersetzen – kommt dem göttlichen Moment eine nach</w:t>
      </w:r>
      <w:r w:rsidR="0059399D">
        <w:rPr>
          <w:lang w:val="de-DE"/>
        </w:rPr>
        <w:t xml:space="preserve">-wirksame </w:t>
      </w:r>
      <w:r w:rsidR="005A0176">
        <w:rPr>
          <w:lang w:val="de-DE"/>
        </w:rPr>
        <w:t xml:space="preserve">Bedeutung zu. </w:t>
      </w:r>
      <w:r w:rsidR="0059399D">
        <w:rPr>
          <w:lang w:val="de-DE"/>
        </w:rPr>
        <w:t>Die</w:t>
      </w:r>
      <w:r w:rsidR="00182B40">
        <w:rPr>
          <w:lang w:val="de-DE"/>
        </w:rPr>
        <w:t xml:space="preserve"> göttliche Dimension entfaltet sich </w:t>
      </w:r>
      <w:r w:rsidR="0059399D">
        <w:rPr>
          <w:lang w:val="de-DE"/>
        </w:rPr>
        <w:t xml:space="preserve">erst </w:t>
      </w:r>
      <w:r w:rsidR="00182B40">
        <w:rPr>
          <w:lang w:val="de-DE"/>
        </w:rPr>
        <w:t>später in der Einbindung und der Anwendung des Bibeltextes im Rahmen kirchlicher Aktivität</w:t>
      </w:r>
      <w:r w:rsidR="005A0176">
        <w:rPr>
          <w:lang w:val="de-DE"/>
        </w:rPr>
        <w:t xml:space="preserve"> (mehr dazu unten)</w:t>
      </w:r>
      <w:r w:rsidR="00182B40">
        <w:rPr>
          <w:lang w:val="de-DE"/>
        </w:rPr>
        <w:t>.</w:t>
      </w:r>
      <w:r w:rsidR="00927763">
        <w:rPr>
          <w:lang w:val="de-DE"/>
        </w:rPr>
        <w:t xml:space="preserve"> </w:t>
      </w:r>
    </w:p>
    <w:p w:rsidR="00AD36D7" w:rsidRDefault="00AD36D7" w:rsidP="00AD36D7">
      <w:pPr>
        <w:pStyle w:val="berschrift1"/>
        <w:rPr>
          <w:lang w:val="de-DE"/>
        </w:rPr>
      </w:pPr>
      <w:r>
        <w:rPr>
          <w:lang w:val="de-DE"/>
        </w:rPr>
        <w:t>Missiologie und Theologie</w:t>
      </w:r>
    </w:p>
    <w:p w:rsidR="00AD36D7" w:rsidRDefault="00AD36D7" w:rsidP="000B2295">
      <w:pPr>
        <w:spacing w:line="288" w:lineRule="auto"/>
        <w:jc w:val="both"/>
        <w:rPr>
          <w:lang w:val="de-DE"/>
        </w:rPr>
      </w:pPr>
      <w:r>
        <w:rPr>
          <w:lang w:val="de-DE"/>
        </w:rPr>
        <w:t xml:space="preserve">Die hier aufgerissene Fragestellung würde </w:t>
      </w:r>
      <w:r w:rsidR="002E755A">
        <w:rPr>
          <w:lang w:val="de-DE"/>
        </w:rPr>
        <w:t>von ihrem Ursprung her nicht verstanden werden</w:t>
      </w:r>
      <w:r w:rsidR="000B2295">
        <w:rPr>
          <w:lang w:val="de-DE"/>
        </w:rPr>
        <w:t>,</w:t>
      </w:r>
      <w:r w:rsidR="002E755A">
        <w:rPr>
          <w:lang w:val="de-DE"/>
        </w:rPr>
        <w:t xml:space="preserve"> wenn das </w:t>
      </w:r>
      <w:r w:rsidR="00656CCE">
        <w:rPr>
          <w:lang w:val="de-DE"/>
        </w:rPr>
        <w:t xml:space="preserve">komplementäre wechselwirksame </w:t>
      </w:r>
      <w:r w:rsidR="002E755A">
        <w:rPr>
          <w:lang w:val="de-DE"/>
        </w:rPr>
        <w:t>Spannungsfeld zwischen Missiologie und The</w:t>
      </w:r>
      <w:r w:rsidR="002E755A">
        <w:rPr>
          <w:lang w:val="de-DE"/>
        </w:rPr>
        <w:t>o</w:t>
      </w:r>
      <w:r w:rsidR="002E755A">
        <w:rPr>
          <w:lang w:val="de-DE"/>
        </w:rPr>
        <w:t xml:space="preserve">logie nicht angesprochen würde. </w:t>
      </w:r>
      <w:r w:rsidR="000B2295">
        <w:rPr>
          <w:lang w:val="de-DE"/>
        </w:rPr>
        <w:t>W</w:t>
      </w:r>
      <w:r w:rsidR="00656CCE">
        <w:rPr>
          <w:lang w:val="de-DE"/>
        </w:rPr>
        <w:t>ie</w:t>
      </w:r>
      <w:r w:rsidR="000B2295">
        <w:rPr>
          <w:lang w:val="de-DE"/>
        </w:rPr>
        <w:t xml:space="preserve">  lässt</w:t>
      </w:r>
      <w:r w:rsidR="00656CCE">
        <w:rPr>
          <w:lang w:val="de-DE"/>
        </w:rPr>
        <w:t xml:space="preserve"> sich eine Verhältnisbestimmung zwischen Missi</w:t>
      </w:r>
      <w:r w:rsidR="00656CCE">
        <w:rPr>
          <w:lang w:val="de-DE"/>
        </w:rPr>
        <w:t>o</w:t>
      </w:r>
      <w:r w:rsidR="00656CCE">
        <w:rPr>
          <w:lang w:val="de-DE"/>
        </w:rPr>
        <w:t>logie und Theologie beschreiben, welche den Bedürfnissen der Bibelübersetzung gerecht wird</w:t>
      </w:r>
      <w:r w:rsidR="000B2295">
        <w:rPr>
          <w:lang w:val="de-DE"/>
        </w:rPr>
        <w:t>?</w:t>
      </w:r>
      <w:r w:rsidR="00656CCE">
        <w:rPr>
          <w:lang w:val="de-DE"/>
        </w:rPr>
        <w:t xml:space="preserve"> </w:t>
      </w:r>
      <w:r w:rsidR="0085408D">
        <w:rPr>
          <w:lang w:val="de-DE"/>
        </w:rPr>
        <w:t>Solches geschieht i</w:t>
      </w:r>
      <w:r w:rsidR="00656CCE">
        <w:rPr>
          <w:lang w:val="de-DE"/>
        </w:rPr>
        <w:t>n Anlehnung an d</w:t>
      </w:r>
      <w:r w:rsidR="0085408D">
        <w:rPr>
          <w:lang w:val="de-DE"/>
        </w:rPr>
        <w:t>as</w:t>
      </w:r>
      <w:r w:rsidR="00656CCE">
        <w:rPr>
          <w:lang w:val="de-DE"/>
        </w:rPr>
        <w:t xml:space="preserve"> im vorherigen Abschnitt erwähnte anthrop</w:t>
      </w:r>
      <w:r w:rsidR="00656CCE">
        <w:rPr>
          <w:lang w:val="de-DE"/>
        </w:rPr>
        <w:t>o</w:t>
      </w:r>
      <w:r w:rsidR="00656CCE">
        <w:rPr>
          <w:lang w:val="de-DE"/>
        </w:rPr>
        <w:t>zentrische Miteinander wissenschaftlicher Disziplinen, die zur Wissenschaft der Bibelüberse</w:t>
      </w:r>
      <w:r w:rsidR="00656CCE">
        <w:rPr>
          <w:lang w:val="de-DE"/>
        </w:rPr>
        <w:t>t</w:t>
      </w:r>
      <w:r w:rsidR="00656CCE">
        <w:rPr>
          <w:lang w:val="de-DE"/>
        </w:rPr>
        <w:t>zung beitragen</w:t>
      </w:r>
      <w:r w:rsidR="0085408D">
        <w:rPr>
          <w:lang w:val="de-DE"/>
        </w:rPr>
        <w:t>.</w:t>
      </w:r>
    </w:p>
    <w:p w:rsidR="005C2316" w:rsidRDefault="00A43088" w:rsidP="00906016">
      <w:pPr>
        <w:spacing w:line="288" w:lineRule="auto"/>
        <w:jc w:val="both"/>
        <w:rPr>
          <w:lang w:val="de-DE"/>
        </w:rPr>
      </w:pPr>
      <w:r>
        <w:rPr>
          <w:lang w:val="de-DE"/>
        </w:rPr>
        <w:tab/>
        <w:t>D</w:t>
      </w:r>
      <w:r w:rsidR="000B2295">
        <w:rPr>
          <w:lang w:val="de-DE"/>
        </w:rPr>
        <w:t>as</w:t>
      </w:r>
      <w:r>
        <w:rPr>
          <w:lang w:val="de-DE"/>
        </w:rPr>
        <w:t xml:space="preserve"> Verhältnis</w:t>
      </w:r>
      <w:r w:rsidR="000B2295">
        <w:rPr>
          <w:lang w:val="de-DE"/>
        </w:rPr>
        <w:t xml:space="preserve"> </w:t>
      </w:r>
      <w:r>
        <w:rPr>
          <w:lang w:val="de-DE"/>
        </w:rPr>
        <w:t xml:space="preserve">von Missiologie und Theologie wurde </w:t>
      </w:r>
      <w:r w:rsidR="000B2295">
        <w:rPr>
          <w:lang w:val="de-DE"/>
        </w:rPr>
        <w:t xml:space="preserve">in der Vergangenheit </w:t>
      </w:r>
      <w:r>
        <w:rPr>
          <w:lang w:val="de-DE"/>
        </w:rPr>
        <w:t xml:space="preserve">aus </w:t>
      </w:r>
      <w:r w:rsidR="000B2295">
        <w:rPr>
          <w:lang w:val="de-DE"/>
        </w:rPr>
        <w:t xml:space="preserve">den </w:t>
      </w:r>
      <w:r>
        <w:rPr>
          <w:lang w:val="de-DE"/>
        </w:rPr>
        <w:t>Blickwinkeln</w:t>
      </w:r>
      <w:r w:rsidR="000B2295">
        <w:rPr>
          <w:lang w:val="de-DE"/>
        </w:rPr>
        <w:t xml:space="preserve"> beider Disziplinen</w:t>
      </w:r>
      <w:r>
        <w:rPr>
          <w:lang w:val="de-DE"/>
        </w:rPr>
        <w:t xml:space="preserve"> besprochen, jedoch wirft gerade die Brückendisziplin der Wissenschaft zur Bibelübersetzung einige Fragen auf, die m. E. nicht beantwortet wurden beziehungsweise werden. Ohne Zweifel bedarf eine muttersprachliche Kirche einer autoritat</w:t>
      </w:r>
      <w:r>
        <w:rPr>
          <w:lang w:val="de-DE"/>
        </w:rPr>
        <w:t>i</w:t>
      </w:r>
      <w:r>
        <w:rPr>
          <w:lang w:val="de-DE"/>
        </w:rPr>
        <w:t>ven Grundlage, die sich meist in einer Bibelübersetzung manifestiert, gleichzeitig stimuliert eine Bibelübersetzung die Kirchengründung</w:t>
      </w:r>
      <w:r w:rsidR="00BD3EC5">
        <w:rPr>
          <w:lang w:val="de-DE"/>
        </w:rPr>
        <w:t>. D</w:t>
      </w:r>
      <w:r w:rsidR="000B2295">
        <w:rPr>
          <w:lang w:val="de-DE"/>
        </w:rPr>
        <w:t>eren</w:t>
      </w:r>
      <w:r w:rsidR="00BD3EC5">
        <w:rPr>
          <w:lang w:val="de-DE"/>
        </w:rPr>
        <w:t xml:space="preserve"> Wirkungen können nach innen kirche</w:t>
      </w:r>
      <w:r w:rsidR="00BD3EC5">
        <w:rPr>
          <w:lang w:val="de-DE"/>
        </w:rPr>
        <w:t>n</w:t>
      </w:r>
      <w:r w:rsidR="00BD3EC5" w:rsidRPr="00BD3EC5">
        <w:rPr>
          <w:i/>
          <w:lang w:val="de-DE"/>
        </w:rPr>
        <w:t>stärkend</w:t>
      </w:r>
      <w:r w:rsidR="00BD3EC5">
        <w:rPr>
          <w:lang w:val="de-DE"/>
        </w:rPr>
        <w:t xml:space="preserve"> und nach außen </w:t>
      </w:r>
      <w:r w:rsidR="000B2295">
        <w:rPr>
          <w:lang w:val="de-DE"/>
        </w:rPr>
        <w:t xml:space="preserve">als </w:t>
      </w:r>
      <w:r w:rsidR="00BD3EC5">
        <w:rPr>
          <w:lang w:val="de-DE"/>
        </w:rPr>
        <w:t>kirchen</w:t>
      </w:r>
      <w:r w:rsidR="00BD3EC5" w:rsidRPr="00BD3EC5">
        <w:rPr>
          <w:i/>
          <w:lang w:val="de-DE"/>
        </w:rPr>
        <w:t>gründend</w:t>
      </w:r>
      <w:r w:rsidR="00BD3EC5">
        <w:rPr>
          <w:lang w:val="de-DE"/>
        </w:rPr>
        <w:t xml:space="preserve"> bezeichnet werden. Wenn in der Bibelüberse</w:t>
      </w:r>
      <w:r w:rsidR="00BD3EC5">
        <w:rPr>
          <w:lang w:val="de-DE"/>
        </w:rPr>
        <w:t>t</w:t>
      </w:r>
      <w:r w:rsidR="00BD3EC5">
        <w:rPr>
          <w:lang w:val="de-DE"/>
        </w:rPr>
        <w:t xml:space="preserve">zung der sprachlich-kulturelle Kontext den Rahmen bildet in den hinein sich das Gotteswort </w:t>
      </w:r>
      <w:r w:rsidR="005E6D79">
        <w:rPr>
          <w:lang w:val="de-DE"/>
        </w:rPr>
        <w:t>e</w:t>
      </w:r>
      <w:r w:rsidR="00BD3EC5">
        <w:rPr>
          <w:lang w:val="de-DE"/>
        </w:rPr>
        <w:t xml:space="preserve">nkulturiert, indem sich die Botschaft über Jesus von Nazareth dort inkarniert, dann bleibt die Theologie zuerst </w:t>
      </w:r>
      <w:r w:rsidR="000B2295">
        <w:rPr>
          <w:lang w:val="de-DE"/>
        </w:rPr>
        <w:t xml:space="preserve">einmal </w:t>
      </w:r>
      <w:r w:rsidR="00BD3EC5">
        <w:rPr>
          <w:lang w:val="de-DE"/>
        </w:rPr>
        <w:t>außen vor</w:t>
      </w:r>
      <w:r w:rsidR="00906016">
        <w:rPr>
          <w:lang w:val="de-DE"/>
        </w:rPr>
        <w:t>, beziehungsweise tritt in den Hintergrund</w:t>
      </w:r>
      <w:r w:rsidR="00BD3EC5">
        <w:rPr>
          <w:lang w:val="de-DE"/>
        </w:rPr>
        <w:t xml:space="preserve">. Es handelt sich </w:t>
      </w:r>
      <w:r w:rsidR="005E6D79">
        <w:rPr>
          <w:lang w:val="de-DE"/>
        </w:rPr>
        <w:t>bei den Prozessen der Enkulturation und Inkarnation</w:t>
      </w:r>
      <w:r w:rsidR="00BD3EC5">
        <w:rPr>
          <w:lang w:val="de-DE"/>
        </w:rPr>
        <w:t xml:space="preserve"> </w:t>
      </w:r>
      <w:r w:rsidR="005E6D79">
        <w:rPr>
          <w:lang w:val="de-DE"/>
        </w:rPr>
        <w:t>des Evangeliums in einen anderen sprachlich-kulturellen Kontext, um</w:t>
      </w:r>
      <w:r w:rsidR="00BD3EC5">
        <w:rPr>
          <w:lang w:val="de-DE"/>
        </w:rPr>
        <w:t xml:space="preserve"> </w:t>
      </w:r>
      <w:r w:rsidR="005E6D79">
        <w:rPr>
          <w:lang w:val="de-DE"/>
        </w:rPr>
        <w:t xml:space="preserve">ein </w:t>
      </w:r>
      <w:r w:rsidR="00BD3EC5">
        <w:rPr>
          <w:lang w:val="de-DE"/>
        </w:rPr>
        <w:t>ureigenes missiologisches Anliegen</w:t>
      </w:r>
      <w:r w:rsidR="005E6D79">
        <w:rPr>
          <w:lang w:val="de-DE"/>
        </w:rPr>
        <w:t>. Die Inkulturation des Evangeliums</w:t>
      </w:r>
      <w:r w:rsidR="00906016">
        <w:rPr>
          <w:lang w:val="de-DE"/>
        </w:rPr>
        <w:t>,</w:t>
      </w:r>
      <w:r w:rsidR="005E6D79">
        <w:rPr>
          <w:lang w:val="de-DE"/>
        </w:rPr>
        <w:t xml:space="preserve"> über Generationen hinweg</w:t>
      </w:r>
      <w:r w:rsidR="00906016">
        <w:rPr>
          <w:lang w:val="de-DE"/>
        </w:rPr>
        <w:t>,</w:t>
      </w:r>
      <w:r w:rsidR="00383FB6">
        <w:rPr>
          <w:lang w:val="de-DE"/>
        </w:rPr>
        <w:t xml:space="preserve"> schließt d</w:t>
      </w:r>
      <w:r w:rsidR="005E6D79">
        <w:rPr>
          <w:lang w:val="de-DE"/>
        </w:rPr>
        <w:t>en gesamtmissiologischen Prozess</w:t>
      </w:r>
      <w:r w:rsidR="00383FB6">
        <w:rPr>
          <w:lang w:val="de-DE"/>
        </w:rPr>
        <w:t xml:space="preserve"> der Bibelübersetzung</w:t>
      </w:r>
      <w:r w:rsidR="005E6D79">
        <w:rPr>
          <w:lang w:val="de-DE"/>
        </w:rPr>
        <w:t xml:space="preserve"> </w:t>
      </w:r>
      <w:r w:rsidR="00383FB6">
        <w:rPr>
          <w:lang w:val="de-DE"/>
        </w:rPr>
        <w:t xml:space="preserve">im kirchlichen Rahmen </w:t>
      </w:r>
      <w:r w:rsidR="005E6D79">
        <w:rPr>
          <w:lang w:val="de-DE"/>
        </w:rPr>
        <w:t>ab</w:t>
      </w:r>
      <w:r w:rsidR="00906016">
        <w:rPr>
          <w:lang w:val="de-DE"/>
        </w:rPr>
        <w:t xml:space="preserve"> und legt die Basis für weitere theologische En</w:t>
      </w:r>
      <w:r w:rsidR="00906016">
        <w:rPr>
          <w:lang w:val="de-DE"/>
        </w:rPr>
        <w:t>t</w:t>
      </w:r>
      <w:r w:rsidR="00906016">
        <w:rPr>
          <w:lang w:val="de-DE"/>
        </w:rPr>
        <w:t>wicklungen</w:t>
      </w:r>
      <w:r w:rsidR="00383FB6">
        <w:rPr>
          <w:lang w:val="de-DE"/>
        </w:rPr>
        <w:t xml:space="preserve"> </w:t>
      </w:r>
      <w:r w:rsidR="005E6D79">
        <w:rPr>
          <w:lang w:val="de-DE"/>
        </w:rPr>
        <w:t>(</w:t>
      </w:r>
      <w:r w:rsidR="00906016">
        <w:rPr>
          <w:lang w:val="de-DE"/>
        </w:rPr>
        <w:t xml:space="preserve">s. unten; </w:t>
      </w:r>
      <w:r w:rsidR="00383FB6">
        <w:rPr>
          <w:lang w:val="de-DE"/>
        </w:rPr>
        <w:t>Principe 1991:77-78).</w:t>
      </w:r>
      <w:r w:rsidR="00383FB6">
        <w:rPr>
          <w:rStyle w:val="Funotenzeichen"/>
          <w:lang w:val="de-DE"/>
        </w:rPr>
        <w:footnoteReference w:id="11"/>
      </w:r>
      <w:r w:rsidR="00383FB6">
        <w:rPr>
          <w:lang w:val="de-DE"/>
        </w:rPr>
        <w:t xml:space="preserve"> Die Heilige Schrift wird dabei von der säkul</w:t>
      </w:r>
      <w:r w:rsidR="00383FB6">
        <w:rPr>
          <w:lang w:val="de-DE"/>
        </w:rPr>
        <w:t>a</w:t>
      </w:r>
      <w:r w:rsidR="00383FB6">
        <w:rPr>
          <w:lang w:val="de-DE"/>
        </w:rPr>
        <w:lastRenderedPageBreak/>
        <w:t>ren Umwelt als christliches Buch wahrgenommen, womit das missiologische Anliegen der Durchdringung einer Gesellschaft erreicht</w:t>
      </w:r>
      <w:r w:rsidR="005C2316">
        <w:rPr>
          <w:lang w:val="de-DE"/>
        </w:rPr>
        <w:t xml:space="preserve"> ist.</w:t>
      </w:r>
    </w:p>
    <w:p w:rsidR="006E1AA7" w:rsidRDefault="005C2316" w:rsidP="00D04C6A">
      <w:pPr>
        <w:spacing w:line="288" w:lineRule="auto"/>
        <w:jc w:val="both"/>
        <w:rPr>
          <w:lang w:val="de-DE"/>
        </w:rPr>
      </w:pPr>
      <w:r>
        <w:rPr>
          <w:lang w:val="de-DE"/>
        </w:rPr>
        <w:tab/>
        <w:t>Fraglich bleibt ob eine theologische Entfaltung Voraussetzung oder Konsequenz eines solchen Prozesses der Inkulturation ist. Während im Bereich der lang</w:t>
      </w:r>
      <w:r w:rsidR="00D04C6A">
        <w:rPr>
          <w:lang w:val="de-DE"/>
        </w:rPr>
        <w:t>fristigen</w:t>
      </w:r>
      <w:r>
        <w:rPr>
          <w:lang w:val="de-DE"/>
        </w:rPr>
        <w:t xml:space="preserve"> Inkulturation ein solches vielleicht noch zu bejahen ist, bleibt doch die eigentliche und initiale Enkulturat</w:t>
      </w:r>
      <w:r>
        <w:rPr>
          <w:lang w:val="de-DE"/>
        </w:rPr>
        <w:t>i</w:t>
      </w:r>
      <w:r>
        <w:rPr>
          <w:lang w:val="de-DE"/>
        </w:rPr>
        <w:t>onsphase davon unberührt.</w:t>
      </w:r>
      <w:r w:rsidR="00D04C6A">
        <w:rPr>
          <w:lang w:val="de-DE"/>
        </w:rPr>
        <w:t xml:space="preserve"> Hierbei spielen</w:t>
      </w:r>
      <w:r>
        <w:rPr>
          <w:lang w:val="de-DE"/>
        </w:rPr>
        <w:t xml:space="preserve"> </w:t>
      </w:r>
    </w:p>
    <w:p w:rsidR="006E1AA7" w:rsidRPr="006E1AA7" w:rsidRDefault="00D04C6A" w:rsidP="006E1AA7">
      <w:pPr>
        <w:pStyle w:val="Listenabsatz"/>
        <w:numPr>
          <w:ilvl w:val="0"/>
          <w:numId w:val="35"/>
        </w:numPr>
        <w:spacing w:line="288" w:lineRule="auto"/>
        <w:jc w:val="both"/>
        <w:rPr>
          <w:lang w:val="de-DE"/>
        </w:rPr>
      </w:pPr>
      <w:r w:rsidRPr="006E1AA7">
        <w:rPr>
          <w:lang w:val="de-DE"/>
        </w:rPr>
        <w:t xml:space="preserve">intuitive Interpretation, </w:t>
      </w:r>
    </w:p>
    <w:p w:rsidR="006E1AA7" w:rsidRPr="006E1AA7" w:rsidRDefault="00D04C6A" w:rsidP="006E1AA7">
      <w:pPr>
        <w:pStyle w:val="Listenabsatz"/>
        <w:numPr>
          <w:ilvl w:val="0"/>
          <w:numId w:val="35"/>
        </w:numPr>
        <w:spacing w:line="288" w:lineRule="auto"/>
        <w:jc w:val="both"/>
        <w:rPr>
          <w:lang w:val="de-DE"/>
        </w:rPr>
      </w:pPr>
      <w:r w:rsidRPr="006E1AA7">
        <w:rPr>
          <w:lang w:val="de-DE"/>
        </w:rPr>
        <w:t xml:space="preserve">Kreativität, </w:t>
      </w:r>
    </w:p>
    <w:p w:rsidR="006E1AA7" w:rsidRPr="006E1AA7" w:rsidRDefault="00D04C6A" w:rsidP="006E1AA7">
      <w:pPr>
        <w:pStyle w:val="Listenabsatz"/>
        <w:numPr>
          <w:ilvl w:val="0"/>
          <w:numId w:val="35"/>
        </w:numPr>
        <w:spacing w:line="288" w:lineRule="auto"/>
        <w:jc w:val="both"/>
        <w:rPr>
          <w:lang w:val="de-DE"/>
        </w:rPr>
      </w:pPr>
      <w:r w:rsidRPr="006E1AA7">
        <w:rPr>
          <w:lang w:val="de-DE"/>
        </w:rPr>
        <w:t xml:space="preserve">Kontextualisierung und </w:t>
      </w:r>
    </w:p>
    <w:p w:rsidR="006E1AA7" w:rsidRPr="006E1AA7" w:rsidRDefault="00D04C6A" w:rsidP="006E1AA7">
      <w:pPr>
        <w:pStyle w:val="Listenabsatz"/>
        <w:numPr>
          <w:ilvl w:val="0"/>
          <w:numId w:val="35"/>
        </w:numPr>
        <w:spacing w:line="288" w:lineRule="auto"/>
        <w:jc w:val="both"/>
        <w:rPr>
          <w:lang w:val="de-DE"/>
        </w:rPr>
      </w:pPr>
      <w:r w:rsidRPr="006E1AA7">
        <w:rPr>
          <w:lang w:val="de-DE"/>
        </w:rPr>
        <w:t xml:space="preserve">flexibel-dynamische Arbeitsprozesse </w:t>
      </w:r>
    </w:p>
    <w:p w:rsidR="006E1AA7" w:rsidRDefault="00D04C6A" w:rsidP="00A331FA">
      <w:pPr>
        <w:spacing w:line="288" w:lineRule="auto"/>
        <w:jc w:val="both"/>
        <w:rPr>
          <w:lang w:val="de-DE"/>
        </w:rPr>
      </w:pPr>
      <w:r>
        <w:rPr>
          <w:lang w:val="de-DE"/>
        </w:rPr>
        <w:t>die Hauptrollen. Mit anderen Worten die „erfolgreiche“ Enkulturation (initi</w:t>
      </w:r>
      <w:r w:rsidR="00F71042">
        <w:rPr>
          <w:lang w:val="de-DE"/>
        </w:rPr>
        <w:t>ierende</w:t>
      </w:r>
      <w:r>
        <w:rPr>
          <w:lang w:val="de-DE"/>
        </w:rPr>
        <w:t xml:space="preserve"> Einbri</w:t>
      </w:r>
      <w:r>
        <w:rPr>
          <w:lang w:val="de-DE"/>
        </w:rPr>
        <w:t>n</w:t>
      </w:r>
      <w:r>
        <w:rPr>
          <w:lang w:val="de-DE"/>
        </w:rPr>
        <w:t>gung des Evangeliums), sowohl im Rahmen der Revisionsarbeit als auch der Neuübersetzung</w:t>
      </w:r>
      <w:r w:rsidR="00F71042">
        <w:rPr>
          <w:lang w:val="de-DE"/>
        </w:rPr>
        <w:t>,</w:t>
      </w:r>
      <w:r>
        <w:rPr>
          <w:lang w:val="de-DE"/>
        </w:rPr>
        <w:t xml:space="preserve"> hängt von den anthropozentrischen Gestaltungskräften des Menschen ab.</w:t>
      </w:r>
      <w:r w:rsidR="006E1AA7">
        <w:rPr>
          <w:lang w:val="de-DE"/>
        </w:rPr>
        <w:t xml:space="preserve"> </w:t>
      </w:r>
      <w:r w:rsidR="00F71042">
        <w:rPr>
          <w:lang w:val="de-DE"/>
        </w:rPr>
        <w:t xml:space="preserve">Unter </w:t>
      </w:r>
      <w:r w:rsidR="006E1AA7" w:rsidRPr="00C45A8A">
        <w:rPr>
          <w:i/>
          <w:lang w:val="de-DE"/>
        </w:rPr>
        <w:t>Revisionen</w:t>
      </w:r>
      <w:r w:rsidR="006E1AA7">
        <w:rPr>
          <w:lang w:val="de-DE"/>
        </w:rPr>
        <w:t xml:space="preserve"> </w:t>
      </w:r>
      <w:r w:rsidR="00F71042">
        <w:rPr>
          <w:lang w:val="de-DE"/>
        </w:rPr>
        <w:t>ver</w:t>
      </w:r>
      <w:r w:rsidR="00F71042">
        <w:rPr>
          <w:lang w:val="de-DE"/>
        </w:rPr>
        <w:softHyphen/>
      </w:r>
      <w:r w:rsidR="00F71042">
        <w:rPr>
          <w:lang w:val="de-DE"/>
        </w:rPr>
        <w:softHyphen/>
        <w:t>stehen wir</w:t>
      </w:r>
      <w:r w:rsidR="006E1AA7">
        <w:rPr>
          <w:lang w:val="de-DE"/>
        </w:rPr>
        <w:t xml:space="preserve"> abgeleitete Bibelübersetzungen, wo bereits eine muttersprachliche Bibel vor</w:t>
      </w:r>
      <w:r w:rsidR="00F71042">
        <w:rPr>
          <w:lang w:val="de-DE"/>
        </w:rPr>
        <w:softHyphen/>
      </w:r>
      <w:r w:rsidR="006E1AA7">
        <w:rPr>
          <w:lang w:val="de-DE"/>
        </w:rPr>
        <w:t xml:space="preserve">handen ist, während </w:t>
      </w:r>
      <w:r w:rsidR="006E1AA7" w:rsidRPr="00A331FA">
        <w:rPr>
          <w:i/>
          <w:lang w:val="de-DE"/>
        </w:rPr>
        <w:t>Neu</w:t>
      </w:r>
      <w:r w:rsidR="00A331FA" w:rsidRPr="00A331FA">
        <w:rPr>
          <w:lang w:val="de-DE"/>
        </w:rPr>
        <w:t>- oder</w:t>
      </w:r>
      <w:r w:rsidR="00A331FA">
        <w:rPr>
          <w:i/>
          <w:lang w:val="de-DE"/>
        </w:rPr>
        <w:t xml:space="preserve"> Erst</w:t>
      </w:r>
      <w:r w:rsidR="006E1AA7">
        <w:rPr>
          <w:lang w:val="de-DE"/>
        </w:rPr>
        <w:t>übersetzungen i</w:t>
      </w:r>
      <w:r w:rsidR="00A331FA">
        <w:rPr>
          <w:lang w:val="de-DE"/>
        </w:rPr>
        <w:t>m Rahmen</w:t>
      </w:r>
      <w:r w:rsidR="006E1AA7">
        <w:rPr>
          <w:lang w:val="de-DE"/>
        </w:rPr>
        <w:t xml:space="preserve"> der Christlichen Entwicklung</w:t>
      </w:r>
      <w:r w:rsidR="006E1AA7">
        <w:rPr>
          <w:lang w:val="de-DE"/>
        </w:rPr>
        <w:t>s</w:t>
      </w:r>
      <w:r w:rsidR="006E1AA7">
        <w:rPr>
          <w:lang w:val="de-DE"/>
        </w:rPr>
        <w:t>hilfe</w:t>
      </w:r>
      <w:r w:rsidR="00A331FA">
        <w:rPr>
          <w:lang w:val="de-DE"/>
        </w:rPr>
        <w:t xml:space="preserve"> erstellt werden, wo es keine muttersprachliche Bibelübersetzung gibt</w:t>
      </w:r>
      <w:r w:rsidR="006E1AA7">
        <w:rPr>
          <w:lang w:val="de-DE"/>
        </w:rPr>
        <w:t>.</w:t>
      </w:r>
      <w:r>
        <w:rPr>
          <w:lang w:val="de-DE"/>
        </w:rPr>
        <w:t xml:space="preserve"> </w:t>
      </w:r>
      <w:r w:rsidR="006E1AA7">
        <w:rPr>
          <w:lang w:val="de-DE"/>
        </w:rPr>
        <w:t xml:space="preserve">Im Rahmen der </w:t>
      </w:r>
      <w:r>
        <w:rPr>
          <w:lang w:val="de-DE"/>
        </w:rPr>
        <w:t>Missiologie</w:t>
      </w:r>
      <w:r w:rsidR="006E1AA7">
        <w:rPr>
          <w:lang w:val="de-DE"/>
        </w:rPr>
        <w:t>, die als Katalysator der unter a) – d) genan</w:t>
      </w:r>
      <w:r w:rsidR="00725C1C">
        <w:rPr>
          <w:lang w:val="de-DE"/>
        </w:rPr>
        <w:t>n</w:t>
      </w:r>
      <w:r w:rsidR="006E1AA7">
        <w:rPr>
          <w:lang w:val="de-DE"/>
        </w:rPr>
        <w:t xml:space="preserve">ten Prozesse anzusehen ist, herrscht eine große Freiheit </w:t>
      </w:r>
      <w:r w:rsidR="00432F5E">
        <w:rPr>
          <w:lang w:val="de-DE"/>
        </w:rPr>
        <w:t>gestalterischer</w:t>
      </w:r>
      <w:r w:rsidR="006E1AA7">
        <w:rPr>
          <w:lang w:val="de-DE"/>
        </w:rPr>
        <w:t xml:space="preserve"> Möglichkeiten. Dazu gehören, </w:t>
      </w:r>
    </w:p>
    <w:p w:rsidR="006E1AA7" w:rsidRPr="00745781" w:rsidRDefault="006E1AA7" w:rsidP="00A331FA">
      <w:pPr>
        <w:pStyle w:val="Listenabsatz"/>
        <w:numPr>
          <w:ilvl w:val="0"/>
          <w:numId w:val="36"/>
        </w:numPr>
        <w:spacing w:line="288" w:lineRule="auto"/>
        <w:jc w:val="both"/>
        <w:rPr>
          <w:lang w:val="de-DE"/>
        </w:rPr>
      </w:pPr>
      <w:r w:rsidRPr="00745781">
        <w:rPr>
          <w:lang w:val="de-DE"/>
        </w:rPr>
        <w:t xml:space="preserve">die </w:t>
      </w:r>
      <w:r w:rsidR="00A331FA">
        <w:rPr>
          <w:lang w:val="de-DE"/>
        </w:rPr>
        <w:t>An</w:t>
      </w:r>
      <w:r w:rsidRPr="00745781">
        <w:rPr>
          <w:lang w:val="de-DE"/>
        </w:rPr>
        <w:t xml:space="preserve">wendung unterschiedlichster Translationstheorien, </w:t>
      </w:r>
    </w:p>
    <w:p w:rsidR="00C356B1" w:rsidRPr="00745781" w:rsidRDefault="006E1AA7" w:rsidP="00745781">
      <w:pPr>
        <w:pStyle w:val="Listenabsatz"/>
        <w:numPr>
          <w:ilvl w:val="0"/>
          <w:numId w:val="36"/>
        </w:numPr>
        <w:spacing w:line="288" w:lineRule="auto"/>
        <w:jc w:val="both"/>
        <w:rPr>
          <w:lang w:val="de-DE"/>
        </w:rPr>
      </w:pPr>
      <w:r w:rsidRPr="00745781">
        <w:rPr>
          <w:lang w:val="de-DE"/>
        </w:rPr>
        <w:t>die Annäherung an nicht-christliche religiöse Kontexte</w:t>
      </w:r>
      <w:r w:rsidR="00A331FA">
        <w:rPr>
          <w:lang w:val="de-DE"/>
        </w:rPr>
        <w:t>,</w:t>
      </w:r>
      <w:r w:rsidRPr="00745781">
        <w:rPr>
          <w:lang w:val="de-DE"/>
        </w:rPr>
        <w:t xml:space="preserve"> um </w:t>
      </w:r>
      <w:r w:rsidR="00A331FA">
        <w:rPr>
          <w:lang w:val="de-DE"/>
        </w:rPr>
        <w:t xml:space="preserve">von dort </w:t>
      </w:r>
      <w:r w:rsidRPr="00745781">
        <w:rPr>
          <w:lang w:val="de-DE"/>
        </w:rPr>
        <w:t>sprachlich-kulturelle Impulse aufzugrei</w:t>
      </w:r>
      <w:r w:rsidR="00C356B1" w:rsidRPr="00745781">
        <w:rPr>
          <w:lang w:val="de-DE"/>
        </w:rPr>
        <w:t>fen,</w:t>
      </w:r>
    </w:p>
    <w:p w:rsidR="00C356B1" w:rsidRPr="00745781" w:rsidRDefault="00C356B1" w:rsidP="00A331FA">
      <w:pPr>
        <w:pStyle w:val="Listenabsatz"/>
        <w:numPr>
          <w:ilvl w:val="0"/>
          <w:numId w:val="36"/>
        </w:numPr>
        <w:spacing w:line="288" w:lineRule="auto"/>
        <w:jc w:val="both"/>
        <w:rPr>
          <w:lang w:val="de-DE"/>
        </w:rPr>
      </w:pPr>
      <w:r w:rsidRPr="00745781">
        <w:rPr>
          <w:lang w:val="de-DE"/>
        </w:rPr>
        <w:t>die unterschiedlich</w:t>
      </w:r>
      <w:r w:rsidR="00A331FA">
        <w:rPr>
          <w:lang w:val="de-DE"/>
        </w:rPr>
        <w:t>ste</w:t>
      </w:r>
      <w:r w:rsidRPr="00745781">
        <w:rPr>
          <w:lang w:val="de-DE"/>
        </w:rPr>
        <w:t xml:space="preserve"> Betonung </w:t>
      </w:r>
      <w:r w:rsidR="00A331FA">
        <w:rPr>
          <w:lang w:val="de-DE"/>
        </w:rPr>
        <w:t>einzelner</w:t>
      </w:r>
      <w:r w:rsidRPr="00745781">
        <w:rPr>
          <w:lang w:val="de-DE"/>
        </w:rPr>
        <w:t xml:space="preserve"> missiologische</w:t>
      </w:r>
      <w:r w:rsidR="00A331FA">
        <w:rPr>
          <w:lang w:val="de-DE"/>
        </w:rPr>
        <w:t>r</w:t>
      </w:r>
      <w:r w:rsidRPr="00745781">
        <w:rPr>
          <w:lang w:val="de-DE"/>
        </w:rPr>
        <w:t xml:space="preserve"> Hilfsdisziplinen im inte</w:t>
      </w:r>
      <w:r w:rsidRPr="00745781">
        <w:rPr>
          <w:lang w:val="de-DE"/>
        </w:rPr>
        <w:t>r</w:t>
      </w:r>
      <w:r w:rsidRPr="00745781">
        <w:rPr>
          <w:lang w:val="de-DE"/>
        </w:rPr>
        <w:t>disziplinären Rahmen</w:t>
      </w:r>
      <w:r w:rsidR="00A331FA">
        <w:rPr>
          <w:lang w:val="de-DE"/>
        </w:rPr>
        <w:t>,</w:t>
      </w:r>
      <w:r w:rsidRPr="00745781">
        <w:rPr>
          <w:lang w:val="de-DE"/>
        </w:rPr>
        <w:t xml:space="preserve"> z. B. </w:t>
      </w:r>
      <w:r w:rsidR="00A331FA">
        <w:rPr>
          <w:lang w:val="de-DE"/>
        </w:rPr>
        <w:t xml:space="preserve">der </w:t>
      </w:r>
      <w:r w:rsidRPr="00745781">
        <w:rPr>
          <w:lang w:val="de-DE"/>
        </w:rPr>
        <w:t>Linguistik, Anthropologie, Psychologie, Kommunik</w:t>
      </w:r>
      <w:r w:rsidRPr="00745781">
        <w:rPr>
          <w:lang w:val="de-DE"/>
        </w:rPr>
        <w:t>a</w:t>
      </w:r>
      <w:r w:rsidRPr="00745781">
        <w:rPr>
          <w:lang w:val="de-DE"/>
        </w:rPr>
        <w:t xml:space="preserve">tions- oder </w:t>
      </w:r>
      <w:r w:rsidR="00A331FA">
        <w:rPr>
          <w:lang w:val="de-DE"/>
        </w:rPr>
        <w:t xml:space="preserve">den </w:t>
      </w:r>
      <w:r w:rsidRPr="00745781">
        <w:rPr>
          <w:lang w:val="de-DE"/>
        </w:rPr>
        <w:t>soziale</w:t>
      </w:r>
      <w:r w:rsidR="00A331FA">
        <w:rPr>
          <w:lang w:val="de-DE"/>
        </w:rPr>
        <w:t>n</w:t>
      </w:r>
      <w:r w:rsidRPr="00745781">
        <w:rPr>
          <w:lang w:val="de-DE"/>
        </w:rPr>
        <w:t xml:space="preserve"> Wissenschaften</w:t>
      </w:r>
      <w:r w:rsidR="00A331FA">
        <w:rPr>
          <w:lang w:val="de-DE"/>
        </w:rPr>
        <w:t>,</w:t>
      </w:r>
    </w:p>
    <w:p w:rsidR="00C356B1" w:rsidRPr="00745781" w:rsidRDefault="00C356B1" w:rsidP="001115EC">
      <w:pPr>
        <w:pStyle w:val="Listenabsatz"/>
        <w:numPr>
          <w:ilvl w:val="0"/>
          <w:numId w:val="36"/>
        </w:numPr>
        <w:spacing w:line="288" w:lineRule="auto"/>
        <w:jc w:val="both"/>
        <w:rPr>
          <w:lang w:val="de-DE"/>
        </w:rPr>
      </w:pPr>
      <w:r w:rsidRPr="00745781">
        <w:rPr>
          <w:lang w:val="de-DE"/>
        </w:rPr>
        <w:t>die Inanspruchnahme</w:t>
      </w:r>
      <w:r w:rsidR="001115EC">
        <w:rPr>
          <w:lang w:val="de-DE"/>
        </w:rPr>
        <w:t xml:space="preserve"> und Übersetzung durch</w:t>
      </w:r>
      <w:r w:rsidRPr="00745781">
        <w:rPr>
          <w:lang w:val="de-DE"/>
        </w:rPr>
        <w:t xml:space="preserve"> nicht-christliche, säkulare soziale Gru</w:t>
      </w:r>
      <w:r w:rsidRPr="00745781">
        <w:rPr>
          <w:lang w:val="de-DE"/>
        </w:rPr>
        <w:t>p</w:t>
      </w:r>
      <w:r w:rsidRPr="00745781">
        <w:rPr>
          <w:lang w:val="de-DE"/>
        </w:rPr>
        <w:t>pen und Individuen</w:t>
      </w:r>
      <w:r w:rsidR="001115EC">
        <w:rPr>
          <w:lang w:val="de-DE"/>
        </w:rPr>
        <w:t>, sogenannte Projektpartnerschaften</w:t>
      </w:r>
      <w:r w:rsidRPr="00745781">
        <w:rPr>
          <w:lang w:val="de-DE"/>
        </w:rPr>
        <w:t>,</w:t>
      </w:r>
    </w:p>
    <w:p w:rsidR="00C356B1" w:rsidRPr="00745781" w:rsidRDefault="00C356B1" w:rsidP="001115EC">
      <w:pPr>
        <w:pStyle w:val="Listenabsatz"/>
        <w:numPr>
          <w:ilvl w:val="0"/>
          <w:numId w:val="36"/>
        </w:numPr>
        <w:spacing w:line="288" w:lineRule="auto"/>
        <w:jc w:val="both"/>
        <w:rPr>
          <w:lang w:val="de-DE"/>
        </w:rPr>
      </w:pPr>
      <w:r w:rsidRPr="00745781">
        <w:rPr>
          <w:lang w:val="de-DE"/>
        </w:rPr>
        <w:t>die unterschiedlichste Skopos</w:t>
      </w:r>
      <w:r w:rsidR="00725C1C">
        <w:rPr>
          <w:lang w:val="de-DE"/>
        </w:rPr>
        <w:t>-S</w:t>
      </w:r>
      <w:r w:rsidRPr="00745781">
        <w:rPr>
          <w:lang w:val="de-DE"/>
        </w:rPr>
        <w:t>etzung oder Funktionalität der Bibelübersetzung</w:t>
      </w:r>
      <w:r w:rsidR="001115EC">
        <w:rPr>
          <w:lang w:val="de-DE"/>
        </w:rPr>
        <w:t>,</w:t>
      </w:r>
      <w:r w:rsidRPr="00745781">
        <w:rPr>
          <w:lang w:val="de-DE"/>
        </w:rPr>
        <w:t xml:space="preserve"> z. B.</w:t>
      </w:r>
      <w:r w:rsidR="001115EC">
        <w:rPr>
          <w:lang w:val="de-DE"/>
        </w:rPr>
        <w:t xml:space="preserve"> als</w:t>
      </w:r>
      <w:r w:rsidRPr="00745781">
        <w:rPr>
          <w:lang w:val="de-DE"/>
        </w:rPr>
        <w:t xml:space="preserve"> Comicversionen, Online-Versionen, mündliche „Texte</w:t>
      </w:r>
      <w:r w:rsidR="001115EC">
        <w:rPr>
          <w:lang w:val="de-DE"/>
        </w:rPr>
        <w:t>“ etc.</w:t>
      </w:r>
    </w:p>
    <w:p w:rsidR="00745781" w:rsidRDefault="00C356B1" w:rsidP="006958F1">
      <w:pPr>
        <w:spacing w:line="288" w:lineRule="auto"/>
        <w:jc w:val="both"/>
        <w:rPr>
          <w:lang w:val="de-DE"/>
        </w:rPr>
      </w:pPr>
      <w:r>
        <w:rPr>
          <w:lang w:val="de-DE"/>
        </w:rPr>
        <w:t xml:space="preserve">Es ist die Stärke der Missiologie sich über die Theologie hinweg in den Bereichen a) - d) zu </w:t>
      </w:r>
      <w:r w:rsidR="00745781">
        <w:rPr>
          <w:lang w:val="de-DE"/>
        </w:rPr>
        <w:t>entfalten und</w:t>
      </w:r>
      <w:r w:rsidR="006958F1">
        <w:rPr>
          <w:lang w:val="de-DE"/>
        </w:rPr>
        <w:t xml:space="preserve"> langfristig </w:t>
      </w:r>
      <w:r w:rsidR="00745781">
        <w:rPr>
          <w:lang w:val="de-DE"/>
        </w:rPr>
        <w:t xml:space="preserve">neue Theologien zu generieren. </w:t>
      </w:r>
      <w:r w:rsidR="0003479C">
        <w:rPr>
          <w:lang w:val="de-DE"/>
        </w:rPr>
        <w:t>Allzu</w:t>
      </w:r>
      <w:r w:rsidR="00745781">
        <w:rPr>
          <w:lang w:val="de-DE"/>
        </w:rPr>
        <w:t xml:space="preserve"> oft lässt sich die Missiologie hier</w:t>
      </w:r>
      <w:r w:rsidR="006958F1">
        <w:rPr>
          <w:lang w:val="de-DE"/>
        </w:rPr>
        <w:t xml:space="preserve"> ihrer intuitiv-kreativen Würze</w:t>
      </w:r>
      <w:r w:rsidR="00745781">
        <w:rPr>
          <w:lang w:val="de-DE"/>
        </w:rPr>
        <w:t xml:space="preserve"> durch die Theologie berauben und verliert</w:t>
      </w:r>
      <w:r w:rsidR="006958F1">
        <w:rPr>
          <w:lang w:val="de-DE"/>
        </w:rPr>
        <w:t xml:space="preserve"> so an Substanz</w:t>
      </w:r>
      <w:r w:rsidR="00745781">
        <w:rPr>
          <w:lang w:val="de-DE"/>
        </w:rPr>
        <w:t xml:space="preserve"> (siehe Konfliktbereiche</w:t>
      </w:r>
      <w:r w:rsidR="006958F1">
        <w:rPr>
          <w:lang w:val="de-DE"/>
        </w:rPr>
        <w:t xml:space="preserve"> unten</w:t>
      </w:r>
      <w:r w:rsidR="00745781">
        <w:rPr>
          <w:lang w:val="de-DE"/>
        </w:rPr>
        <w:t>).</w:t>
      </w:r>
    </w:p>
    <w:p w:rsidR="00A43088" w:rsidRPr="00BD3EC5" w:rsidRDefault="00745781" w:rsidP="00A46189">
      <w:pPr>
        <w:spacing w:line="288" w:lineRule="auto"/>
        <w:jc w:val="both"/>
        <w:rPr>
          <w:lang w:val="de-DE"/>
        </w:rPr>
      </w:pPr>
      <w:r>
        <w:rPr>
          <w:lang w:val="de-DE"/>
        </w:rPr>
        <w:tab/>
      </w:r>
      <w:r w:rsidR="001F3A4A">
        <w:rPr>
          <w:lang w:val="de-DE"/>
        </w:rPr>
        <w:t>T</w:t>
      </w:r>
      <w:r w:rsidR="0003479C">
        <w:rPr>
          <w:lang w:val="de-DE"/>
        </w:rPr>
        <w:t>heologisch-missiologische Prozesse</w:t>
      </w:r>
      <w:r w:rsidR="001F3A4A">
        <w:rPr>
          <w:lang w:val="de-DE"/>
        </w:rPr>
        <w:t xml:space="preserve"> bilden im ethischen Bereich zwar</w:t>
      </w:r>
      <w:r w:rsidR="0003479C">
        <w:rPr>
          <w:lang w:val="de-DE"/>
        </w:rPr>
        <w:t xml:space="preserve"> eine Einheit, die</w:t>
      </w:r>
      <w:r w:rsidR="00D04C6A">
        <w:rPr>
          <w:lang w:val="de-DE"/>
        </w:rPr>
        <w:t xml:space="preserve"> </w:t>
      </w:r>
      <w:r w:rsidR="0003479C">
        <w:rPr>
          <w:lang w:val="de-DE"/>
        </w:rPr>
        <w:t>jedoch im Bereich der Bibelübersetzung zugunsten der Missiologie aufgelöst werden sol</w:t>
      </w:r>
      <w:r w:rsidR="0003479C">
        <w:rPr>
          <w:lang w:val="de-DE"/>
        </w:rPr>
        <w:t>l</w:t>
      </w:r>
      <w:r w:rsidR="0003479C">
        <w:rPr>
          <w:lang w:val="de-DE"/>
        </w:rPr>
        <w:t>te</w:t>
      </w:r>
      <w:r w:rsidR="003D4733">
        <w:rPr>
          <w:lang w:val="de-DE"/>
        </w:rPr>
        <w:t>,</w:t>
      </w:r>
      <w:r w:rsidR="0003479C">
        <w:rPr>
          <w:lang w:val="de-DE"/>
        </w:rPr>
        <w:t xml:space="preserve"> um der anthropozentrischen Entfaltungsmöglichkeiten Raum zu geben. </w:t>
      </w:r>
      <w:r w:rsidR="007D33E0">
        <w:rPr>
          <w:lang w:val="de-DE"/>
        </w:rPr>
        <w:t>Missiologie dringt so in n</w:t>
      </w:r>
      <w:r w:rsidR="0003479C">
        <w:rPr>
          <w:lang w:val="de-DE"/>
        </w:rPr>
        <w:t>eue sprachlich-kulturelle Kontexte</w:t>
      </w:r>
      <w:r w:rsidR="007D33E0">
        <w:rPr>
          <w:lang w:val="de-DE"/>
        </w:rPr>
        <w:t xml:space="preserve"> vor um dort</w:t>
      </w:r>
      <w:r w:rsidR="00A24308" w:rsidRPr="00A24308">
        <w:rPr>
          <w:lang w:val="de-DE"/>
        </w:rPr>
        <w:t xml:space="preserve"> </w:t>
      </w:r>
      <w:r w:rsidR="00A24308">
        <w:rPr>
          <w:lang w:val="de-DE"/>
        </w:rPr>
        <w:t>Bibelübersetzung und damit die chris</w:t>
      </w:r>
      <w:r w:rsidR="00A24308">
        <w:rPr>
          <w:lang w:val="de-DE"/>
        </w:rPr>
        <w:t>t</w:t>
      </w:r>
      <w:r w:rsidR="00A24308">
        <w:rPr>
          <w:lang w:val="de-DE"/>
        </w:rPr>
        <w:t>liche Botschaft</w:t>
      </w:r>
      <w:r w:rsidR="007D33E0">
        <w:rPr>
          <w:lang w:val="de-DE"/>
        </w:rPr>
        <w:t xml:space="preserve"> zu enkulturieren</w:t>
      </w:r>
      <w:r w:rsidR="00A24308">
        <w:rPr>
          <w:lang w:val="de-DE"/>
        </w:rPr>
        <w:t>. Langf</w:t>
      </w:r>
      <w:r w:rsidR="007D33E0">
        <w:rPr>
          <w:lang w:val="de-DE"/>
        </w:rPr>
        <w:t>ristig</w:t>
      </w:r>
      <w:r w:rsidR="00A24308">
        <w:rPr>
          <w:lang w:val="de-DE"/>
        </w:rPr>
        <w:t xml:space="preserve"> werden so</w:t>
      </w:r>
      <w:r w:rsidR="001F3A4A">
        <w:rPr>
          <w:lang w:val="de-DE"/>
        </w:rPr>
        <w:t>, generiert</w:t>
      </w:r>
      <w:r w:rsidR="00A24308">
        <w:rPr>
          <w:lang w:val="de-DE"/>
        </w:rPr>
        <w:t xml:space="preserve"> durch die Missiologie</w:t>
      </w:r>
      <w:r w:rsidR="001F3A4A">
        <w:rPr>
          <w:lang w:val="de-DE"/>
        </w:rPr>
        <w:t>,</w:t>
      </w:r>
      <w:r w:rsidR="007D33E0">
        <w:rPr>
          <w:lang w:val="de-DE"/>
        </w:rPr>
        <w:t xml:space="preserve"> the</w:t>
      </w:r>
      <w:r w:rsidR="007D33E0">
        <w:rPr>
          <w:lang w:val="de-DE"/>
        </w:rPr>
        <w:t>o</w:t>
      </w:r>
      <w:r w:rsidR="007D33E0">
        <w:rPr>
          <w:lang w:val="de-DE"/>
        </w:rPr>
        <w:t xml:space="preserve">logische Konzepte </w:t>
      </w:r>
      <w:r w:rsidR="00A24308">
        <w:rPr>
          <w:lang w:val="de-DE"/>
        </w:rPr>
        <w:t xml:space="preserve">in der Kirche </w:t>
      </w:r>
      <w:r w:rsidR="007D33E0">
        <w:rPr>
          <w:lang w:val="de-DE"/>
        </w:rPr>
        <w:t>inkulturier</w:t>
      </w:r>
      <w:r w:rsidR="00A24308">
        <w:rPr>
          <w:lang w:val="de-DE"/>
        </w:rPr>
        <w:t>t</w:t>
      </w:r>
      <w:r w:rsidR="007D33E0">
        <w:rPr>
          <w:lang w:val="de-DE"/>
        </w:rPr>
        <w:t xml:space="preserve"> und</w:t>
      </w:r>
      <w:r w:rsidR="001F3A4A">
        <w:rPr>
          <w:lang w:val="de-DE"/>
        </w:rPr>
        <w:t xml:space="preserve"> in</w:t>
      </w:r>
      <w:r w:rsidR="007D33E0">
        <w:rPr>
          <w:lang w:val="de-DE"/>
        </w:rPr>
        <w:t xml:space="preserve"> neue</w:t>
      </w:r>
      <w:r w:rsidR="001F3A4A">
        <w:rPr>
          <w:lang w:val="de-DE"/>
        </w:rPr>
        <w:t>n</w:t>
      </w:r>
      <w:r w:rsidR="007D33E0">
        <w:rPr>
          <w:lang w:val="de-DE"/>
        </w:rPr>
        <w:t xml:space="preserve"> </w:t>
      </w:r>
      <w:r w:rsidR="001F3A4A">
        <w:rPr>
          <w:lang w:val="de-DE"/>
        </w:rPr>
        <w:t xml:space="preserve">kontextuellen </w:t>
      </w:r>
      <w:r w:rsidR="007D33E0">
        <w:rPr>
          <w:lang w:val="de-DE"/>
        </w:rPr>
        <w:t>Theologien</w:t>
      </w:r>
      <w:r w:rsidR="001F3A4A">
        <w:rPr>
          <w:lang w:val="de-DE"/>
        </w:rPr>
        <w:t xml:space="preserve"> entfaltet</w:t>
      </w:r>
      <w:r w:rsidR="007D33E0">
        <w:rPr>
          <w:lang w:val="de-DE"/>
        </w:rPr>
        <w:t xml:space="preserve">. </w:t>
      </w:r>
      <w:r w:rsidR="00A24308">
        <w:rPr>
          <w:lang w:val="de-DE"/>
        </w:rPr>
        <w:t xml:space="preserve">Solche </w:t>
      </w:r>
      <w:r w:rsidR="006E5BE7">
        <w:rPr>
          <w:lang w:val="de-DE"/>
        </w:rPr>
        <w:t>missiologische Entwicklungen</w:t>
      </w:r>
      <w:r w:rsidR="00A24308">
        <w:rPr>
          <w:lang w:val="de-DE"/>
        </w:rPr>
        <w:t xml:space="preserve"> lassen sich i</w:t>
      </w:r>
      <w:r w:rsidR="007D33E0">
        <w:rPr>
          <w:lang w:val="de-DE"/>
        </w:rPr>
        <w:t xml:space="preserve">m Bereich der </w:t>
      </w:r>
      <w:r w:rsidR="00E05666">
        <w:rPr>
          <w:lang w:val="de-DE"/>
        </w:rPr>
        <w:t xml:space="preserve">südamerikanischen, </w:t>
      </w:r>
      <w:r w:rsidR="006E5BE7">
        <w:rPr>
          <w:lang w:val="de-DE"/>
        </w:rPr>
        <w:t>afrik</w:t>
      </w:r>
      <w:r w:rsidR="006E5BE7">
        <w:rPr>
          <w:lang w:val="de-DE"/>
        </w:rPr>
        <w:t>a</w:t>
      </w:r>
      <w:r w:rsidR="006E5BE7">
        <w:rPr>
          <w:lang w:val="de-DE"/>
        </w:rPr>
        <w:t>nischen</w:t>
      </w:r>
      <w:r w:rsidR="007D33E0">
        <w:rPr>
          <w:lang w:val="de-DE"/>
        </w:rPr>
        <w:t xml:space="preserve"> und asiatischen Theologien aufzeigen (</w:t>
      </w:r>
      <w:r w:rsidR="007E6F95" w:rsidRPr="007E6F95">
        <w:rPr>
          <w:lang w:val="de-DE"/>
        </w:rPr>
        <w:t>Stückelberger 2011</w:t>
      </w:r>
      <w:r w:rsidR="007E6F95">
        <w:rPr>
          <w:lang w:val="de-DE"/>
        </w:rPr>
        <w:t>:</w:t>
      </w:r>
      <w:r w:rsidR="00E05666">
        <w:rPr>
          <w:lang w:val="de-DE"/>
        </w:rPr>
        <w:t xml:space="preserve">4, </w:t>
      </w:r>
      <w:r w:rsidR="007E6F95">
        <w:rPr>
          <w:lang w:val="de-DE"/>
        </w:rPr>
        <w:t xml:space="preserve">9, </w:t>
      </w:r>
      <w:r w:rsidR="00E05666">
        <w:rPr>
          <w:lang w:val="de-DE"/>
        </w:rPr>
        <w:t xml:space="preserve">13; Wrogemann </w:t>
      </w:r>
      <w:r w:rsidR="00E05666">
        <w:rPr>
          <w:lang w:val="de-DE"/>
        </w:rPr>
        <w:lastRenderedPageBreak/>
        <w:t>2012:</w:t>
      </w:r>
      <w:r w:rsidR="003D4733">
        <w:rPr>
          <w:lang w:val="de-DE"/>
        </w:rPr>
        <w:t>28-30</w:t>
      </w:r>
      <w:r w:rsidR="00E05666">
        <w:rPr>
          <w:lang w:val="de-DE"/>
        </w:rPr>
        <w:t>).</w:t>
      </w:r>
      <w:r w:rsidR="00797B9D">
        <w:rPr>
          <w:rStyle w:val="Funotenzeichen"/>
          <w:lang w:val="de-DE"/>
        </w:rPr>
        <w:footnoteReference w:id="12"/>
      </w:r>
      <w:r w:rsidR="003D4733">
        <w:rPr>
          <w:lang w:val="de-DE"/>
        </w:rPr>
        <w:t xml:space="preserve"> </w:t>
      </w:r>
      <w:r w:rsidR="00725C1C">
        <w:rPr>
          <w:lang w:val="de-DE"/>
        </w:rPr>
        <w:t>Im Hinblick auf die langfristige wechselseitige Wirkung beider Disziplinen aufeinander, scheint die Bevormundung der Theologie</w:t>
      </w:r>
      <w:r w:rsidR="00467885">
        <w:rPr>
          <w:lang w:val="de-DE"/>
        </w:rPr>
        <w:t xml:space="preserve"> vorschnell die Missiologie um ihre Ansätze a)-d) zu bringen. Dies lässt sich </w:t>
      </w:r>
      <w:r w:rsidR="006E5BE7">
        <w:rPr>
          <w:lang w:val="de-DE"/>
        </w:rPr>
        <w:t xml:space="preserve">sowohl historisch als auch </w:t>
      </w:r>
      <w:r w:rsidR="00467885">
        <w:rPr>
          <w:lang w:val="de-DE"/>
        </w:rPr>
        <w:t>gegenwärtig an den Di</w:t>
      </w:r>
      <w:r w:rsidR="00467885">
        <w:rPr>
          <w:lang w:val="de-DE"/>
        </w:rPr>
        <w:t>s</w:t>
      </w:r>
      <w:r w:rsidR="00467885">
        <w:rPr>
          <w:lang w:val="de-DE"/>
        </w:rPr>
        <w:t xml:space="preserve">kussionen um </w:t>
      </w:r>
      <w:r w:rsidR="006E5BE7">
        <w:rPr>
          <w:lang w:val="de-DE"/>
        </w:rPr>
        <w:t>t</w:t>
      </w:r>
      <w:r w:rsidR="00467885">
        <w:rPr>
          <w:lang w:val="de-DE"/>
        </w:rPr>
        <w:t xml:space="preserve">ransformativen Ansätze </w:t>
      </w:r>
      <w:r w:rsidR="00C76FEB">
        <w:rPr>
          <w:lang w:val="de-DE"/>
        </w:rPr>
        <w:t>(Reimer 2009; Beyerhaus 2013)</w:t>
      </w:r>
      <w:r w:rsidR="00C76FEB">
        <w:rPr>
          <w:rStyle w:val="Funotenzeichen"/>
          <w:lang w:val="de-DE"/>
        </w:rPr>
        <w:footnoteReference w:id="13"/>
      </w:r>
      <w:r w:rsidR="00C76FEB">
        <w:rPr>
          <w:lang w:val="de-DE"/>
        </w:rPr>
        <w:t xml:space="preserve"> </w:t>
      </w:r>
      <w:r w:rsidR="00467885">
        <w:rPr>
          <w:lang w:val="de-DE"/>
        </w:rPr>
        <w:t xml:space="preserve">und die intra-religiöse Kontextualisierung </w:t>
      </w:r>
      <w:r w:rsidR="00C76FEB">
        <w:rPr>
          <w:lang w:val="de-DE"/>
        </w:rPr>
        <w:t xml:space="preserve">(siehe unten) </w:t>
      </w:r>
      <w:r w:rsidR="00467885">
        <w:rPr>
          <w:lang w:val="de-DE"/>
        </w:rPr>
        <w:t xml:space="preserve">sehr deutlich vernehmen. Da die Theologie ihre ethischen Grundsätze im Rahmen der systematischen Theologie konfessionell verhandelt </w:t>
      </w:r>
      <w:r w:rsidR="00150787">
        <w:rPr>
          <w:lang w:val="de-DE"/>
        </w:rPr>
        <w:t>(Fuchs 1985:99</w:t>
      </w:r>
      <w:r w:rsidR="00150787">
        <w:rPr>
          <w:rStyle w:val="Funotenzeichen"/>
          <w:lang w:val="de-DE"/>
        </w:rPr>
        <w:footnoteReference w:id="14"/>
      </w:r>
      <w:r w:rsidR="00150787">
        <w:rPr>
          <w:lang w:val="de-DE"/>
        </w:rPr>
        <w:t xml:space="preserve">) </w:t>
      </w:r>
      <w:r w:rsidR="006E5BE7">
        <w:rPr>
          <w:lang w:val="de-DE"/>
        </w:rPr>
        <w:t xml:space="preserve">ist die </w:t>
      </w:r>
      <w:r w:rsidR="00467885">
        <w:rPr>
          <w:lang w:val="de-DE"/>
        </w:rPr>
        <w:t xml:space="preserve">die Missiologie </w:t>
      </w:r>
      <w:r w:rsidR="006E5BE7">
        <w:rPr>
          <w:lang w:val="de-DE"/>
        </w:rPr>
        <w:t xml:space="preserve">gefordert eigene Wege zu gehen und die ethischen Vorgaben </w:t>
      </w:r>
      <w:r w:rsidR="00467885">
        <w:rPr>
          <w:lang w:val="de-DE"/>
        </w:rPr>
        <w:t xml:space="preserve">nicht </w:t>
      </w:r>
      <w:r w:rsidR="006E5BE7">
        <w:rPr>
          <w:lang w:val="de-DE"/>
        </w:rPr>
        <w:t>unreflektiert zu übernehmen</w:t>
      </w:r>
      <w:r w:rsidR="00C76FEB">
        <w:rPr>
          <w:lang w:val="de-DE"/>
        </w:rPr>
        <w:t xml:space="preserve">. </w:t>
      </w:r>
      <w:r w:rsidR="00A46189">
        <w:rPr>
          <w:lang w:val="de-DE"/>
        </w:rPr>
        <w:t xml:space="preserve">Im missiologisch ethischen Raum bilden die </w:t>
      </w:r>
      <w:r w:rsidR="00C76FEB">
        <w:rPr>
          <w:lang w:val="de-DE"/>
        </w:rPr>
        <w:t xml:space="preserve">hier vorgeschlagenen Rahmenformate </w:t>
      </w:r>
      <w:r w:rsidR="00A46189">
        <w:rPr>
          <w:lang w:val="de-DE"/>
        </w:rPr>
        <w:t xml:space="preserve">eine Leitschnur an der </w:t>
      </w:r>
      <w:r w:rsidR="00C76FEB">
        <w:rPr>
          <w:lang w:val="de-DE"/>
        </w:rPr>
        <w:t xml:space="preserve">entlang </w:t>
      </w:r>
      <w:r w:rsidR="00A46189">
        <w:rPr>
          <w:lang w:val="de-DE"/>
        </w:rPr>
        <w:t>weitere Ansätze entw</w:t>
      </w:r>
      <w:r w:rsidR="00A46189">
        <w:rPr>
          <w:lang w:val="de-DE"/>
        </w:rPr>
        <w:t>i</w:t>
      </w:r>
      <w:r w:rsidR="00A46189">
        <w:rPr>
          <w:lang w:val="de-DE"/>
        </w:rPr>
        <w:t>ckelt werden können</w:t>
      </w:r>
      <w:r w:rsidR="00C76FEB">
        <w:rPr>
          <w:lang w:val="de-DE"/>
        </w:rPr>
        <w:t>.</w:t>
      </w:r>
    </w:p>
    <w:p w:rsidR="0032357B" w:rsidRDefault="0032357B" w:rsidP="00F252C6">
      <w:pPr>
        <w:pStyle w:val="berschrift1"/>
        <w:rPr>
          <w:lang w:val="de-DE"/>
        </w:rPr>
      </w:pPr>
      <w:r>
        <w:rPr>
          <w:lang w:val="de-DE"/>
        </w:rPr>
        <w:t>Interd</w:t>
      </w:r>
      <w:r w:rsidR="00F252C6">
        <w:rPr>
          <w:lang w:val="de-DE"/>
        </w:rPr>
        <w:t>is</w:t>
      </w:r>
      <w:r>
        <w:rPr>
          <w:lang w:val="de-DE"/>
        </w:rPr>
        <w:t>ziplinäre Ausrichtung</w:t>
      </w:r>
      <w:r w:rsidR="00F252C6">
        <w:rPr>
          <w:lang w:val="de-DE"/>
        </w:rPr>
        <w:t xml:space="preserve"> – Beispiel Linguistik</w:t>
      </w:r>
    </w:p>
    <w:p w:rsidR="00860EDC" w:rsidRDefault="00885179" w:rsidP="00956DE1">
      <w:pPr>
        <w:spacing w:line="288" w:lineRule="auto"/>
        <w:jc w:val="both"/>
        <w:rPr>
          <w:lang w:val="de-DE"/>
        </w:rPr>
      </w:pPr>
      <w:r>
        <w:rPr>
          <w:lang w:val="de-DE"/>
        </w:rPr>
        <w:t>Erste Annäherungen a</w:t>
      </w:r>
      <w:r w:rsidR="00FC6669">
        <w:rPr>
          <w:lang w:val="de-DE"/>
        </w:rPr>
        <w:t xml:space="preserve">n ethische Fragen führen in den interdisziplinären Raum, </w:t>
      </w:r>
      <w:r>
        <w:rPr>
          <w:lang w:val="de-DE"/>
        </w:rPr>
        <w:t xml:space="preserve">wie er in der </w:t>
      </w:r>
      <w:r w:rsidR="00FC6669">
        <w:rPr>
          <w:lang w:val="de-DE"/>
        </w:rPr>
        <w:t xml:space="preserve">Wissenschaft zur Bibelübersetzung </w:t>
      </w:r>
      <w:r>
        <w:rPr>
          <w:lang w:val="de-DE"/>
        </w:rPr>
        <w:t>zum Tragen kommt</w:t>
      </w:r>
      <w:r w:rsidR="00FC6669">
        <w:rPr>
          <w:lang w:val="de-DE"/>
        </w:rPr>
        <w:t xml:space="preserve">. </w:t>
      </w:r>
      <w:r w:rsidR="0084641A">
        <w:rPr>
          <w:lang w:val="de-DE"/>
        </w:rPr>
        <w:t xml:space="preserve">Ein </w:t>
      </w:r>
      <w:r>
        <w:rPr>
          <w:lang w:val="de-DE"/>
        </w:rPr>
        <w:t>Gebiet</w:t>
      </w:r>
      <w:r w:rsidR="0084641A">
        <w:rPr>
          <w:lang w:val="de-DE"/>
        </w:rPr>
        <w:t xml:space="preserve"> ethischer Verantwortung betrifft den Bereich der politischen Einflussnahme</w:t>
      </w:r>
      <w:r>
        <w:rPr>
          <w:lang w:val="de-DE"/>
        </w:rPr>
        <w:t xml:space="preserve">, wie </w:t>
      </w:r>
      <w:r w:rsidR="0084641A">
        <w:rPr>
          <w:lang w:val="de-DE"/>
        </w:rPr>
        <w:t>von</w:t>
      </w:r>
      <w:r>
        <w:rPr>
          <w:lang w:val="de-DE"/>
        </w:rPr>
        <w:t xml:space="preserve"> der</w:t>
      </w:r>
      <w:r w:rsidR="0084641A">
        <w:rPr>
          <w:lang w:val="de-DE"/>
        </w:rPr>
        <w:t xml:space="preserve"> Bibelübersetzung im öffentl</w:t>
      </w:r>
      <w:r w:rsidR="0084641A">
        <w:rPr>
          <w:lang w:val="de-DE"/>
        </w:rPr>
        <w:t>i</w:t>
      </w:r>
      <w:r w:rsidR="0084641A">
        <w:rPr>
          <w:lang w:val="de-DE"/>
        </w:rPr>
        <w:t>chen Raum</w:t>
      </w:r>
      <w:r>
        <w:rPr>
          <w:lang w:val="de-DE"/>
        </w:rPr>
        <w:t xml:space="preserve"> beansprucht</w:t>
      </w:r>
      <w:r w:rsidR="0084641A">
        <w:rPr>
          <w:lang w:val="de-DE"/>
        </w:rPr>
        <w:t>.</w:t>
      </w:r>
      <w:r w:rsidR="00FC6669">
        <w:rPr>
          <w:rStyle w:val="Funotenzeichen"/>
          <w:lang w:val="de-DE"/>
        </w:rPr>
        <w:footnoteReference w:id="15"/>
      </w:r>
      <w:r w:rsidR="0084641A">
        <w:rPr>
          <w:lang w:val="de-DE"/>
        </w:rPr>
        <w:t xml:space="preserve"> Beispielhaft kann dies an der Linguistik und ihrer Bedeutung </w:t>
      </w:r>
      <w:r w:rsidR="008916D1">
        <w:rPr>
          <w:lang w:val="de-DE"/>
        </w:rPr>
        <w:t>für die</w:t>
      </w:r>
      <w:r w:rsidR="00556969">
        <w:rPr>
          <w:lang w:val="de-DE"/>
        </w:rPr>
        <w:t xml:space="preserve"> </w:t>
      </w:r>
      <w:r w:rsidR="0084641A">
        <w:rPr>
          <w:lang w:val="de-DE"/>
        </w:rPr>
        <w:t xml:space="preserve">Bibelübersetzung aufgezeigt werden. </w:t>
      </w:r>
      <w:r w:rsidR="00701D11">
        <w:rPr>
          <w:lang w:val="de-DE"/>
        </w:rPr>
        <w:t xml:space="preserve">Die </w:t>
      </w:r>
      <w:r w:rsidR="00701D11" w:rsidRPr="00223C4F">
        <w:rPr>
          <w:i/>
          <w:lang w:val="de-DE"/>
        </w:rPr>
        <w:t>angewandte Linguistik</w:t>
      </w:r>
      <w:r w:rsidR="00701D11">
        <w:rPr>
          <w:lang w:val="de-DE"/>
        </w:rPr>
        <w:t xml:space="preserve"> </w:t>
      </w:r>
      <w:r w:rsidR="00223C4F">
        <w:rPr>
          <w:lang w:val="de-DE"/>
        </w:rPr>
        <w:t>(</w:t>
      </w:r>
      <w:r w:rsidR="009011F6">
        <w:rPr>
          <w:lang w:val="de-DE"/>
        </w:rPr>
        <w:t xml:space="preserve">engl. </w:t>
      </w:r>
      <w:r w:rsidR="00223C4F">
        <w:rPr>
          <w:lang w:val="de-DE"/>
        </w:rPr>
        <w:t xml:space="preserve">applied linguistics) </w:t>
      </w:r>
      <w:r w:rsidR="00701D11">
        <w:rPr>
          <w:lang w:val="de-DE"/>
        </w:rPr>
        <w:t>trägt vor allem in den Bereichen der phonetischen, phonologischen, grammatischen und tex</w:t>
      </w:r>
      <w:r w:rsidR="00701D11">
        <w:rPr>
          <w:lang w:val="de-DE"/>
        </w:rPr>
        <w:t>t</w:t>
      </w:r>
      <w:r w:rsidR="00701D11">
        <w:rPr>
          <w:lang w:val="de-DE"/>
        </w:rPr>
        <w:t>diskursiven Analyse zur Klärung sprachliche</w:t>
      </w:r>
      <w:r w:rsidR="00454AD7">
        <w:rPr>
          <w:lang w:val="de-DE"/>
        </w:rPr>
        <w:t>r</w:t>
      </w:r>
      <w:r w:rsidR="00701D11">
        <w:rPr>
          <w:lang w:val="de-DE"/>
        </w:rPr>
        <w:t xml:space="preserve"> Besonderheiten bei</w:t>
      </w:r>
      <w:r w:rsidR="003504DC">
        <w:rPr>
          <w:lang w:val="de-DE"/>
        </w:rPr>
        <w:t xml:space="preserve"> (Wiesemann 2000:12, 16-17)</w:t>
      </w:r>
      <w:r w:rsidR="00701D11">
        <w:rPr>
          <w:lang w:val="de-DE"/>
        </w:rPr>
        <w:t>.</w:t>
      </w:r>
      <w:r w:rsidR="003504DC">
        <w:rPr>
          <w:rStyle w:val="Funotenzeichen"/>
          <w:lang w:val="de-DE"/>
        </w:rPr>
        <w:footnoteReference w:id="16"/>
      </w:r>
      <w:r w:rsidR="00701D11">
        <w:rPr>
          <w:lang w:val="de-DE"/>
        </w:rPr>
        <w:t xml:space="preserve"> </w:t>
      </w:r>
      <w:r w:rsidR="00956DE1">
        <w:rPr>
          <w:lang w:val="de-DE"/>
        </w:rPr>
        <w:t xml:space="preserve">Kurz sei an die Unterscheidung </w:t>
      </w:r>
      <w:r w:rsidR="00B12A0F">
        <w:rPr>
          <w:lang w:val="de-DE"/>
        </w:rPr>
        <w:t xml:space="preserve">zwischen </w:t>
      </w:r>
      <w:r w:rsidR="00B12A0F" w:rsidRPr="00956DE1">
        <w:rPr>
          <w:i/>
          <w:lang w:val="de-DE"/>
        </w:rPr>
        <w:t>Revisions</w:t>
      </w:r>
      <w:r w:rsidR="00B12A0F">
        <w:rPr>
          <w:lang w:val="de-DE"/>
        </w:rPr>
        <w:t>projekten</w:t>
      </w:r>
      <w:r w:rsidR="00956DE1">
        <w:rPr>
          <w:lang w:val="de-DE"/>
        </w:rPr>
        <w:t xml:space="preserve"> erinnert</w:t>
      </w:r>
      <w:r w:rsidR="00B12A0F">
        <w:rPr>
          <w:lang w:val="de-DE"/>
        </w:rPr>
        <w:t xml:space="preserve">, wo bereits eine muttersprachliche Bibel vorhanden ist und </w:t>
      </w:r>
      <w:r w:rsidR="00B12A0F" w:rsidRPr="00956DE1">
        <w:rPr>
          <w:i/>
          <w:lang w:val="de-DE"/>
        </w:rPr>
        <w:t>Neu</w:t>
      </w:r>
      <w:r w:rsidR="00B12A0F">
        <w:rPr>
          <w:lang w:val="de-DE"/>
        </w:rPr>
        <w:t>übersetzungen, wo dies nicht der Fall ist. Des Weiteren sehen sich Projekte</w:t>
      </w:r>
      <w:r w:rsidR="00860EDC">
        <w:rPr>
          <w:lang w:val="de-DE"/>
        </w:rPr>
        <w:t xml:space="preserve">, die in traditionell christlichen Ländern mit einer biblischen Schrifttradition stattfinden, anderen Herausforderungen gegenüber als solche </w:t>
      </w:r>
      <w:r w:rsidR="00956DE1">
        <w:rPr>
          <w:lang w:val="de-DE"/>
        </w:rPr>
        <w:t>in Minderhe</w:t>
      </w:r>
      <w:r w:rsidR="00956DE1">
        <w:rPr>
          <w:lang w:val="de-DE"/>
        </w:rPr>
        <w:t>i</w:t>
      </w:r>
      <w:r w:rsidR="00956DE1">
        <w:rPr>
          <w:lang w:val="de-DE"/>
        </w:rPr>
        <w:t xml:space="preserve">tenkontexten </w:t>
      </w:r>
      <w:r w:rsidR="00860EDC">
        <w:rPr>
          <w:lang w:val="de-DE"/>
        </w:rPr>
        <w:t>im nicht-christlichen Raum.</w:t>
      </w:r>
      <w:r w:rsidR="00B12A0F">
        <w:rPr>
          <w:lang w:val="de-DE"/>
        </w:rPr>
        <w:t xml:space="preserve"> </w:t>
      </w:r>
      <w:r w:rsidR="00860EDC">
        <w:rPr>
          <w:lang w:val="de-DE"/>
        </w:rPr>
        <w:t>Letzeren gilt die Aufmerksamkeit zuerst</w:t>
      </w:r>
      <w:r w:rsidR="00E025BD">
        <w:rPr>
          <w:lang w:val="de-DE"/>
        </w:rPr>
        <w:t>, da sie im Vorfeld zur Übersetzung besonderer vorbereitender Tätigkeiten</w:t>
      </w:r>
      <w:r w:rsidR="00956DE1">
        <w:rPr>
          <w:lang w:val="de-DE"/>
        </w:rPr>
        <w:t xml:space="preserve"> bedürfen</w:t>
      </w:r>
      <w:r w:rsidR="00860EDC">
        <w:rPr>
          <w:lang w:val="de-DE"/>
        </w:rPr>
        <w:t>.</w:t>
      </w:r>
    </w:p>
    <w:p w:rsidR="00F252C6" w:rsidRDefault="00223C4F" w:rsidP="00E074A4">
      <w:pPr>
        <w:spacing w:line="288" w:lineRule="auto"/>
        <w:ind w:firstLine="708"/>
        <w:jc w:val="both"/>
        <w:rPr>
          <w:lang w:val="de-DE"/>
        </w:rPr>
      </w:pPr>
      <w:r>
        <w:rPr>
          <w:lang w:val="de-DE"/>
        </w:rPr>
        <w:t>I</w:t>
      </w:r>
      <w:r w:rsidR="00E074A4">
        <w:rPr>
          <w:lang w:val="de-DE"/>
        </w:rPr>
        <w:t>m Rahmen</w:t>
      </w:r>
      <w:r>
        <w:rPr>
          <w:lang w:val="de-DE"/>
        </w:rPr>
        <w:t xml:space="preserve"> der Christlichen Entwicklungshilfe bekommen vormals nicht-geschriebene Sprachen die Möglichkeit</w:t>
      </w:r>
      <w:r w:rsidR="00543241">
        <w:rPr>
          <w:lang w:val="de-DE"/>
        </w:rPr>
        <w:t xml:space="preserve"> sich mittels einer Orthographie öffentlich zu repräse</w:t>
      </w:r>
      <w:r w:rsidR="00543241">
        <w:rPr>
          <w:lang w:val="de-DE"/>
        </w:rPr>
        <w:t>n</w:t>
      </w:r>
      <w:r w:rsidR="00543241">
        <w:rPr>
          <w:lang w:val="de-DE"/>
        </w:rPr>
        <w:t xml:space="preserve">tieren. Diese Form der öffentlichen Selbstdarstellung dient den Beteiligten mehrfach. Nach </w:t>
      </w:r>
      <w:r w:rsidR="00543241">
        <w:rPr>
          <w:lang w:val="de-DE"/>
        </w:rPr>
        <w:lastRenderedPageBreak/>
        <w:t xml:space="preserve">innen sind Sprachlernprogramme für Erwachsene und Kinder möglich, </w:t>
      </w:r>
      <w:r w:rsidR="007C0E4E">
        <w:rPr>
          <w:lang w:val="de-DE"/>
        </w:rPr>
        <w:t>welche</w:t>
      </w:r>
      <w:r w:rsidR="00543241">
        <w:rPr>
          <w:lang w:val="de-DE"/>
        </w:rPr>
        <w:t xml:space="preserve"> sich am nati</w:t>
      </w:r>
      <w:r w:rsidR="00543241">
        <w:rPr>
          <w:lang w:val="de-DE"/>
        </w:rPr>
        <w:t>o</w:t>
      </w:r>
      <w:r w:rsidR="00543241">
        <w:rPr>
          <w:lang w:val="de-DE"/>
        </w:rPr>
        <w:t xml:space="preserve">nalen Bildungssystem orientieren und so nach außen zur politischen Gesamtentwicklung einer Region oder eines Staates beitragen. Dass hierbei in der Christlichen Entwicklungshilfe auch auf religiöse Inhalte, Texte und </w:t>
      </w:r>
      <w:r w:rsidR="0035600B">
        <w:rPr>
          <w:lang w:val="de-DE"/>
        </w:rPr>
        <w:t>Darstellungen zurück gegriffen wird, bedarf der Abklärung mit den politisch Verantwortlichen. In diesem Sinne ist Bibelübersetzung ein politisches A</w:t>
      </w:r>
      <w:r w:rsidR="0035600B">
        <w:rPr>
          <w:lang w:val="de-DE"/>
        </w:rPr>
        <w:t>n</w:t>
      </w:r>
      <w:r w:rsidR="0035600B">
        <w:rPr>
          <w:lang w:val="de-DE"/>
        </w:rPr>
        <w:t xml:space="preserve">liegen, auch wenn kirchliche Entwicklungshelfer dies </w:t>
      </w:r>
      <w:r w:rsidR="003504DC">
        <w:rPr>
          <w:lang w:val="de-DE"/>
        </w:rPr>
        <w:t xml:space="preserve">oft </w:t>
      </w:r>
      <w:r w:rsidR="0035600B">
        <w:rPr>
          <w:lang w:val="de-DE"/>
        </w:rPr>
        <w:t xml:space="preserve">nicht so sehen wollen. </w:t>
      </w:r>
    </w:p>
    <w:p w:rsidR="00B571D7" w:rsidRDefault="0035600B" w:rsidP="00013D1C">
      <w:pPr>
        <w:spacing w:line="288" w:lineRule="auto"/>
        <w:ind w:firstLine="708"/>
        <w:jc w:val="both"/>
        <w:rPr>
          <w:lang w:val="de-DE"/>
        </w:rPr>
      </w:pPr>
      <w:r>
        <w:rPr>
          <w:lang w:val="de-DE"/>
        </w:rPr>
        <w:t xml:space="preserve">Im ethischen Bereich </w:t>
      </w:r>
      <w:r w:rsidR="00A5405C">
        <w:rPr>
          <w:lang w:val="de-DE"/>
        </w:rPr>
        <w:t>soll</w:t>
      </w:r>
      <w:r>
        <w:rPr>
          <w:lang w:val="de-DE"/>
        </w:rPr>
        <w:t xml:space="preserve"> an dieser Stelle Transparenz und Offenheit gegenüber den </w:t>
      </w:r>
      <w:r w:rsidR="00A5405C">
        <w:rPr>
          <w:lang w:val="de-DE"/>
        </w:rPr>
        <w:t xml:space="preserve">nationalen </w:t>
      </w:r>
      <w:r>
        <w:rPr>
          <w:lang w:val="de-DE"/>
        </w:rPr>
        <w:t xml:space="preserve">politischen Gremien gezeigt werden, die sich um Bildung und Erziehung in einer Region bemühen. Auf lange </w:t>
      </w:r>
      <w:r w:rsidR="0032357B">
        <w:rPr>
          <w:lang w:val="de-DE"/>
        </w:rPr>
        <w:t>S</w:t>
      </w:r>
      <w:r>
        <w:rPr>
          <w:lang w:val="de-DE"/>
        </w:rPr>
        <w:t xml:space="preserve">icht </w:t>
      </w:r>
      <w:r w:rsidR="0032357B">
        <w:rPr>
          <w:lang w:val="de-DE"/>
        </w:rPr>
        <w:t>wird eine linguistische Sprachforschung</w:t>
      </w:r>
      <w:r w:rsidR="00E074A4">
        <w:rPr>
          <w:lang w:val="de-DE"/>
        </w:rPr>
        <w:t>, die auf Entwic</w:t>
      </w:r>
      <w:r w:rsidR="00E074A4">
        <w:rPr>
          <w:lang w:val="de-DE"/>
        </w:rPr>
        <w:t>k</w:t>
      </w:r>
      <w:r w:rsidR="00E074A4">
        <w:rPr>
          <w:lang w:val="de-DE"/>
        </w:rPr>
        <w:t>lung hin ausgerichtet ist,</w:t>
      </w:r>
      <w:r w:rsidR="0032357B">
        <w:rPr>
          <w:lang w:val="de-DE"/>
        </w:rPr>
        <w:t xml:space="preserve"> in einem Land nur mit Unterstützung der politischen Machthaber gelingen können</w:t>
      </w:r>
      <w:r w:rsidR="009F1AF8">
        <w:rPr>
          <w:lang w:val="de-DE"/>
        </w:rPr>
        <w:t xml:space="preserve"> (Chung 2013:7)</w:t>
      </w:r>
      <w:r w:rsidR="0032357B">
        <w:rPr>
          <w:lang w:val="de-DE"/>
        </w:rPr>
        <w:t>.</w:t>
      </w:r>
      <w:r w:rsidR="009F1AF8">
        <w:rPr>
          <w:rStyle w:val="Funotenzeichen"/>
          <w:lang w:val="de-DE"/>
        </w:rPr>
        <w:footnoteReference w:id="17"/>
      </w:r>
      <w:r w:rsidR="0032357B">
        <w:rPr>
          <w:lang w:val="de-DE"/>
        </w:rPr>
        <w:t xml:space="preserve"> </w:t>
      </w:r>
      <w:r w:rsidR="00A5405C">
        <w:rPr>
          <w:lang w:val="de-DE"/>
        </w:rPr>
        <w:t xml:space="preserve">Der Autor ist sich bewusst, dass in manchen Regionen nur ein minimaler Konsens erreicht werden kann, welcher im schlechtesten Fall bei der bloßen Information über ein </w:t>
      </w:r>
      <w:r w:rsidR="00E074A4">
        <w:rPr>
          <w:lang w:val="de-DE"/>
        </w:rPr>
        <w:t>m</w:t>
      </w:r>
      <w:r w:rsidR="00A5405C">
        <w:rPr>
          <w:lang w:val="de-DE"/>
        </w:rPr>
        <w:t>uttersprach</w:t>
      </w:r>
      <w:r w:rsidR="00E074A4">
        <w:rPr>
          <w:lang w:val="de-DE"/>
        </w:rPr>
        <w:t>liches</w:t>
      </w:r>
      <w:r w:rsidR="00A5405C">
        <w:rPr>
          <w:lang w:val="de-DE"/>
        </w:rPr>
        <w:t xml:space="preserve"> Bildungskonzept stecken bleibt. </w:t>
      </w:r>
      <w:r w:rsidR="0032357B">
        <w:rPr>
          <w:lang w:val="de-DE"/>
        </w:rPr>
        <w:t xml:space="preserve">Wenn </w:t>
      </w:r>
      <w:r w:rsidR="00A5405C">
        <w:rPr>
          <w:lang w:val="de-DE"/>
        </w:rPr>
        <w:t>es bei diesem Minimalkonsens bleibt und ein Bildungs-Programm</w:t>
      </w:r>
      <w:r w:rsidR="0032357B">
        <w:rPr>
          <w:lang w:val="de-DE"/>
        </w:rPr>
        <w:t xml:space="preserve"> i</w:t>
      </w:r>
      <w:r w:rsidR="003504DC">
        <w:rPr>
          <w:lang w:val="de-DE"/>
        </w:rPr>
        <w:t>n eine</w:t>
      </w:r>
      <w:r w:rsidR="0032357B">
        <w:rPr>
          <w:lang w:val="de-DE"/>
        </w:rPr>
        <w:t xml:space="preserve">m Land oder einer Region nicht möglich ist, dann muss </w:t>
      </w:r>
      <w:r w:rsidR="00A63985">
        <w:rPr>
          <w:lang w:val="de-DE"/>
        </w:rPr>
        <w:t>außerhalb</w:t>
      </w:r>
      <w:r w:rsidR="0032357B">
        <w:rPr>
          <w:lang w:val="de-DE"/>
        </w:rPr>
        <w:t xml:space="preserve"> eine alternative </w:t>
      </w:r>
      <w:r w:rsidR="00E074A4">
        <w:rPr>
          <w:lang w:val="de-DE"/>
        </w:rPr>
        <w:t xml:space="preserve">logistische </w:t>
      </w:r>
      <w:r w:rsidR="0032357B">
        <w:rPr>
          <w:lang w:val="de-DE"/>
        </w:rPr>
        <w:t>Basis mit Zugang zu mutte</w:t>
      </w:r>
      <w:r w:rsidR="0032357B">
        <w:rPr>
          <w:lang w:val="de-DE"/>
        </w:rPr>
        <w:t>r</w:t>
      </w:r>
      <w:r w:rsidR="0032357B">
        <w:rPr>
          <w:lang w:val="de-DE"/>
        </w:rPr>
        <w:t xml:space="preserve">sprachlichen </w:t>
      </w:r>
      <w:r w:rsidR="00A63985">
        <w:rPr>
          <w:lang w:val="de-DE"/>
        </w:rPr>
        <w:t>Teilhabern aufgeschlagen werden. Diese gängige Praxis erfordert Sensibilität zur Aufenthaltsnation, aber auch Offenheit gegenüber der eigenen Beschränkung</w:t>
      </w:r>
      <w:r w:rsidR="00556969">
        <w:rPr>
          <w:lang w:val="de-DE"/>
        </w:rPr>
        <w:t>,</w:t>
      </w:r>
      <w:r w:rsidR="00A63985">
        <w:rPr>
          <w:lang w:val="de-DE"/>
        </w:rPr>
        <w:t xml:space="preserve"> nun mit der Diaspora einer Sprachgruppe arbeiten zu müssen. </w:t>
      </w:r>
      <w:r w:rsidR="00BE49C7">
        <w:rPr>
          <w:lang w:val="de-DE"/>
        </w:rPr>
        <w:t xml:space="preserve">Unter Diaspora ist </w:t>
      </w:r>
      <w:r w:rsidR="00051C25">
        <w:rPr>
          <w:lang w:val="de-DE"/>
        </w:rPr>
        <w:t>eine</w:t>
      </w:r>
      <w:r w:rsidR="00BE49C7">
        <w:rPr>
          <w:lang w:val="de-DE"/>
        </w:rPr>
        <w:t xml:space="preserve"> heterogene</w:t>
      </w:r>
      <w:r w:rsidR="00051C25">
        <w:rPr>
          <w:lang w:val="de-DE"/>
        </w:rPr>
        <w:t xml:space="preserve"> Gruppe von Menschen zu verstehen, die sich außerhalb ihres als gemeinsamen sprachlich-kulturellen traditionellen Ursprung</w:t>
      </w:r>
      <w:r w:rsidR="00E074A4">
        <w:rPr>
          <w:lang w:val="de-DE"/>
        </w:rPr>
        <w:t>sraums</w:t>
      </w:r>
      <w:r w:rsidR="00051C25">
        <w:rPr>
          <w:lang w:val="de-DE"/>
        </w:rPr>
        <w:t xml:space="preserve"> </w:t>
      </w:r>
      <w:r w:rsidR="0052700B">
        <w:rPr>
          <w:lang w:val="de-DE"/>
        </w:rPr>
        <w:t xml:space="preserve">befinden. In diesem Sinne sind Gruppen in der Diaspora schwer zu bestimmen, da je nach Betrachtungsweise </w:t>
      </w:r>
      <w:r w:rsidR="00751B5E">
        <w:rPr>
          <w:lang w:val="de-DE"/>
        </w:rPr>
        <w:t xml:space="preserve">die </w:t>
      </w:r>
      <w:r w:rsidR="0052700B">
        <w:rPr>
          <w:lang w:val="de-DE"/>
        </w:rPr>
        <w:t>unterschiedlichsten Lebensräume und –situationen als Diaspora zu bezeichnen sind</w:t>
      </w:r>
      <w:r w:rsidR="00013D1C">
        <w:rPr>
          <w:lang w:val="de-DE"/>
        </w:rPr>
        <w:t>, wie</w:t>
      </w:r>
      <w:r w:rsidR="0052700B">
        <w:rPr>
          <w:lang w:val="de-DE"/>
        </w:rPr>
        <w:t xml:space="preserve"> z. B. Auslandsaufenthalte, interkult</w:t>
      </w:r>
      <w:r w:rsidR="0052700B">
        <w:rPr>
          <w:lang w:val="de-DE"/>
        </w:rPr>
        <w:t>u</w:t>
      </w:r>
      <w:r w:rsidR="0052700B">
        <w:rPr>
          <w:lang w:val="de-DE"/>
        </w:rPr>
        <w:t xml:space="preserve">relle Arbeitssituationen, </w:t>
      </w:r>
      <w:r w:rsidR="00230FE4">
        <w:rPr>
          <w:lang w:val="de-DE"/>
        </w:rPr>
        <w:t>assimilierte Migranten; transnationale soziale Bewegungen</w:t>
      </w:r>
      <w:r w:rsidR="00013D1C">
        <w:rPr>
          <w:lang w:val="de-DE"/>
        </w:rPr>
        <w:t xml:space="preserve"> (</w:t>
      </w:r>
      <w:r w:rsidR="00C91323">
        <w:rPr>
          <w:lang w:val="de-DE"/>
        </w:rPr>
        <w:t xml:space="preserve">Silverstein </w:t>
      </w:r>
      <w:r w:rsidR="00C91323" w:rsidRPr="00C91323">
        <w:rPr>
          <w:lang w:val="de-DE"/>
        </w:rPr>
        <w:t>2004: 238</w:t>
      </w:r>
      <w:r w:rsidR="00C91323">
        <w:rPr>
          <w:rStyle w:val="Funotenzeichen"/>
          <w:lang w:val="de-DE"/>
        </w:rPr>
        <w:footnoteReference w:id="18"/>
      </w:r>
      <w:r w:rsidR="00230FE4">
        <w:rPr>
          <w:lang w:val="de-DE"/>
        </w:rPr>
        <w:t>).</w:t>
      </w:r>
      <w:r w:rsidR="0052700B">
        <w:rPr>
          <w:lang w:val="de-DE"/>
        </w:rPr>
        <w:t xml:space="preserve">   </w:t>
      </w:r>
      <w:r w:rsidR="00BE49C7">
        <w:rPr>
          <w:lang w:val="de-DE"/>
        </w:rPr>
        <w:t xml:space="preserve"> </w:t>
      </w:r>
    </w:p>
    <w:p w:rsidR="00B571D7" w:rsidRDefault="00A63985" w:rsidP="00013D1C">
      <w:pPr>
        <w:spacing w:line="288" w:lineRule="auto"/>
        <w:ind w:firstLine="708"/>
        <w:jc w:val="both"/>
        <w:rPr>
          <w:lang w:val="de-DE"/>
        </w:rPr>
      </w:pPr>
      <w:r>
        <w:rPr>
          <w:lang w:val="de-DE"/>
        </w:rPr>
        <w:t xml:space="preserve">Die Unterschiede </w:t>
      </w:r>
      <w:r w:rsidR="008C7984">
        <w:rPr>
          <w:lang w:val="de-DE"/>
        </w:rPr>
        <w:t xml:space="preserve">der Diaspora </w:t>
      </w:r>
      <w:r>
        <w:rPr>
          <w:lang w:val="de-DE"/>
        </w:rPr>
        <w:t>z</w:t>
      </w:r>
      <w:r w:rsidR="00F252C6">
        <w:rPr>
          <w:lang w:val="de-DE"/>
        </w:rPr>
        <w:t>um Heimatland sind vielfältig und nicht nur linguist</w:t>
      </w:r>
      <w:r w:rsidR="00F252C6">
        <w:rPr>
          <w:lang w:val="de-DE"/>
        </w:rPr>
        <w:t>i</w:t>
      </w:r>
      <w:r w:rsidR="00F252C6">
        <w:rPr>
          <w:lang w:val="de-DE"/>
        </w:rPr>
        <w:t>scher Art</w:t>
      </w:r>
      <w:r w:rsidR="00013D1C">
        <w:rPr>
          <w:lang w:val="de-DE"/>
        </w:rPr>
        <w:t>, sie umfassen</w:t>
      </w:r>
      <w:r w:rsidR="005A713A">
        <w:rPr>
          <w:lang w:val="de-DE"/>
        </w:rPr>
        <w:t xml:space="preserve"> Bilingualismus, Fremdspracheinfluss, </w:t>
      </w:r>
      <w:r w:rsidR="00013D1C">
        <w:rPr>
          <w:lang w:val="de-DE"/>
        </w:rPr>
        <w:t xml:space="preserve">und auch den </w:t>
      </w:r>
      <w:r w:rsidR="005A713A">
        <w:rPr>
          <w:lang w:val="de-DE"/>
        </w:rPr>
        <w:t>Verlust der Mu</w:t>
      </w:r>
      <w:r w:rsidR="005A713A">
        <w:rPr>
          <w:lang w:val="de-DE"/>
        </w:rPr>
        <w:t>t</w:t>
      </w:r>
      <w:r w:rsidR="005A713A">
        <w:rPr>
          <w:lang w:val="de-DE"/>
        </w:rPr>
        <w:t>tersprache</w:t>
      </w:r>
      <w:r w:rsidR="00F252C6">
        <w:rPr>
          <w:lang w:val="de-DE"/>
        </w:rPr>
        <w:t>. Da die Diaspora aus politisch-religiösen (Verfolgung, Diskriminierung), wir</w:t>
      </w:r>
      <w:r w:rsidR="00F252C6">
        <w:rPr>
          <w:lang w:val="de-DE"/>
        </w:rPr>
        <w:t>t</w:t>
      </w:r>
      <w:r w:rsidR="00F252C6">
        <w:rPr>
          <w:lang w:val="de-DE"/>
        </w:rPr>
        <w:t>schaftlichen (Hunger, schlechter Verdienst) oder persönlichen Gründen (Krankheit, Behind</w:t>
      </w:r>
      <w:r w:rsidR="00F252C6">
        <w:rPr>
          <w:lang w:val="de-DE"/>
        </w:rPr>
        <w:t>e</w:t>
      </w:r>
      <w:r w:rsidR="00F252C6">
        <w:rPr>
          <w:lang w:val="de-DE"/>
        </w:rPr>
        <w:t xml:space="preserve">rung) aufgesucht wurde, </w:t>
      </w:r>
      <w:r w:rsidR="00013D1C">
        <w:rPr>
          <w:lang w:val="de-DE"/>
        </w:rPr>
        <w:t>verkörpert</w:t>
      </w:r>
      <w:r w:rsidR="00F252C6">
        <w:rPr>
          <w:lang w:val="de-DE"/>
        </w:rPr>
        <w:t xml:space="preserve"> das </w:t>
      </w:r>
      <w:r w:rsidR="00013D1C">
        <w:rPr>
          <w:lang w:val="de-DE"/>
        </w:rPr>
        <w:t xml:space="preserve">diasporische </w:t>
      </w:r>
      <w:r w:rsidR="00F252C6">
        <w:rPr>
          <w:lang w:val="de-DE"/>
        </w:rPr>
        <w:t>Publikum</w:t>
      </w:r>
      <w:r w:rsidR="005A713A">
        <w:rPr>
          <w:lang w:val="de-DE"/>
        </w:rPr>
        <w:t xml:space="preserve"> einen spezifischen Ausschnitt aus der Gesamtbevölkerung</w:t>
      </w:r>
      <w:r w:rsidR="002B2A67">
        <w:rPr>
          <w:lang w:val="de-DE"/>
        </w:rPr>
        <w:t xml:space="preserve"> (Ingleby 2010:119)</w:t>
      </w:r>
      <w:r w:rsidR="005A713A">
        <w:rPr>
          <w:lang w:val="de-DE"/>
        </w:rPr>
        <w:t>.</w:t>
      </w:r>
      <w:r w:rsidR="002B2A67">
        <w:rPr>
          <w:rStyle w:val="Funotenzeichen"/>
          <w:lang w:val="de-DE"/>
        </w:rPr>
        <w:footnoteReference w:id="19"/>
      </w:r>
      <w:r w:rsidR="005A713A">
        <w:rPr>
          <w:lang w:val="de-DE"/>
        </w:rPr>
        <w:t xml:space="preserve"> </w:t>
      </w:r>
      <w:r w:rsidR="00013D1C">
        <w:rPr>
          <w:lang w:val="de-DE"/>
        </w:rPr>
        <w:t>Aus dieser Einschränkung heraus, kann d</w:t>
      </w:r>
      <w:r w:rsidR="005A713A">
        <w:rPr>
          <w:lang w:val="de-DE"/>
        </w:rPr>
        <w:t xml:space="preserve">ie </w:t>
      </w:r>
      <w:r w:rsidR="00013D1C">
        <w:rPr>
          <w:lang w:val="de-DE"/>
        </w:rPr>
        <w:t>übersetzungswissenschaftliche</w:t>
      </w:r>
      <w:r w:rsidR="005A713A">
        <w:rPr>
          <w:lang w:val="de-DE"/>
        </w:rPr>
        <w:t xml:space="preserve"> Arbeit in der Diaspora nur in enger Rückwirkung auf die B</w:t>
      </w:r>
      <w:r w:rsidR="005A713A">
        <w:rPr>
          <w:lang w:val="de-DE"/>
        </w:rPr>
        <w:t>e</w:t>
      </w:r>
      <w:r w:rsidR="005A713A">
        <w:rPr>
          <w:lang w:val="de-DE"/>
        </w:rPr>
        <w:t xml:space="preserve">völkerung im ursprünglichen Heimatland gelingen. Wenn es dazu </w:t>
      </w:r>
      <w:r w:rsidR="008C7984">
        <w:rPr>
          <w:lang w:val="de-DE"/>
        </w:rPr>
        <w:t xml:space="preserve">noch </w:t>
      </w:r>
      <w:r w:rsidR="005A713A">
        <w:rPr>
          <w:lang w:val="de-DE"/>
        </w:rPr>
        <w:t xml:space="preserve">Reisebeschränkungen gibt, bleibt nur der </w:t>
      </w:r>
      <w:r w:rsidR="00013D1C">
        <w:rPr>
          <w:lang w:val="de-DE"/>
        </w:rPr>
        <w:t>Ausw</w:t>
      </w:r>
      <w:r w:rsidR="005A713A">
        <w:rPr>
          <w:lang w:val="de-DE"/>
        </w:rPr>
        <w:t xml:space="preserve">eg Muttersprachler per </w:t>
      </w:r>
      <w:r w:rsidR="004061A4">
        <w:rPr>
          <w:lang w:val="de-DE"/>
        </w:rPr>
        <w:t>elektronische</w:t>
      </w:r>
      <w:r w:rsidR="005A713A">
        <w:rPr>
          <w:lang w:val="de-DE"/>
        </w:rPr>
        <w:t xml:space="preserve"> Medien einzubinden, oder sie temporär außerhalb des Landes oder der Re</w:t>
      </w:r>
      <w:r w:rsidR="0091411B">
        <w:rPr>
          <w:lang w:val="de-DE"/>
        </w:rPr>
        <w:t>gion zu treffen.</w:t>
      </w:r>
    </w:p>
    <w:p w:rsidR="00E31D63" w:rsidRDefault="005A713A" w:rsidP="00432F5E">
      <w:pPr>
        <w:spacing w:line="288" w:lineRule="auto"/>
        <w:ind w:firstLine="708"/>
        <w:jc w:val="both"/>
        <w:rPr>
          <w:lang w:val="de-DE"/>
        </w:rPr>
      </w:pPr>
      <w:r>
        <w:rPr>
          <w:lang w:val="de-DE"/>
        </w:rPr>
        <w:t>Diese kostspieligen Faktoren</w:t>
      </w:r>
      <w:r w:rsidR="004061A4">
        <w:rPr>
          <w:lang w:val="de-DE"/>
        </w:rPr>
        <w:t xml:space="preserve"> bedürfen eines Netzwerkes von Unterstützern, die eigene ethische Ideale vertreten. Auch gegenüber diesen Unterstützern ist Offenheit und Transparenz wichtig, wenngleich </w:t>
      </w:r>
      <w:r w:rsidR="00CB6681">
        <w:rPr>
          <w:lang w:val="de-DE"/>
        </w:rPr>
        <w:t xml:space="preserve">sie nur indirekt über Spendenentzug auf die Übersetzungsarbeit Einfluss nehmen können. Diese Art der Einflussnahme </w:t>
      </w:r>
      <w:r w:rsidR="0091411B">
        <w:rPr>
          <w:lang w:val="de-DE"/>
        </w:rPr>
        <w:t>führt uns zu einem weiteren Problemfeld, we</w:t>
      </w:r>
      <w:r w:rsidR="0091411B">
        <w:rPr>
          <w:lang w:val="de-DE"/>
        </w:rPr>
        <w:t>s</w:t>
      </w:r>
      <w:r w:rsidR="0091411B">
        <w:rPr>
          <w:lang w:val="de-DE"/>
        </w:rPr>
        <w:lastRenderedPageBreak/>
        <w:t xml:space="preserve">halb ethische Grundlagen in der Bibelübersetzung zu definieren sind. Eine Intervention von unterstützenden Individuen oder Organisationen </w:t>
      </w:r>
      <w:r w:rsidR="00CB6681">
        <w:rPr>
          <w:lang w:val="de-DE"/>
        </w:rPr>
        <w:t xml:space="preserve">ist </w:t>
      </w:r>
      <w:r w:rsidR="009011F6">
        <w:rPr>
          <w:lang w:val="de-DE"/>
        </w:rPr>
        <w:t>jedoch</w:t>
      </w:r>
      <w:r w:rsidR="00CB6681">
        <w:rPr>
          <w:lang w:val="de-DE"/>
        </w:rPr>
        <w:t xml:space="preserve"> sehr wirksam, wie d</w:t>
      </w:r>
      <w:r w:rsidR="009858E8">
        <w:rPr>
          <w:lang w:val="de-DE"/>
        </w:rPr>
        <w:t xml:space="preserve">ie </w:t>
      </w:r>
      <w:r w:rsidR="00CB6681">
        <w:rPr>
          <w:lang w:val="de-DE"/>
        </w:rPr>
        <w:t>B</w:t>
      </w:r>
      <w:r w:rsidR="009858E8">
        <w:rPr>
          <w:lang w:val="de-DE"/>
        </w:rPr>
        <w:t>ü</w:t>
      </w:r>
      <w:r w:rsidR="00CB6681">
        <w:rPr>
          <w:lang w:val="de-DE"/>
        </w:rPr>
        <w:t>nd</w:t>
      </w:r>
      <w:r w:rsidR="009858E8">
        <w:rPr>
          <w:lang w:val="de-DE"/>
        </w:rPr>
        <w:t>e</w:t>
      </w:r>
      <w:r w:rsidR="00CB6681">
        <w:rPr>
          <w:lang w:val="de-DE"/>
        </w:rPr>
        <w:t xml:space="preserve"> der </w:t>
      </w:r>
      <w:r w:rsidR="009858E8" w:rsidRPr="009858E8">
        <w:rPr>
          <w:i/>
          <w:lang w:val="de-DE"/>
        </w:rPr>
        <w:t>Assemblies of God</w:t>
      </w:r>
      <w:r w:rsidR="009858E8">
        <w:rPr>
          <w:lang w:val="de-DE"/>
        </w:rPr>
        <w:t xml:space="preserve"> (AoG)</w:t>
      </w:r>
      <w:r w:rsidR="0032357B">
        <w:rPr>
          <w:lang w:val="de-DE"/>
        </w:rPr>
        <w:t xml:space="preserve"> </w:t>
      </w:r>
      <w:r w:rsidR="009858E8">
        <w:rPr>
          <w:lang w:val="de-DE"/>
        </w:rPr>
        <w:t xml:space="preserve">und der </w:t>
      </w:r>
      <w:r w:rsidR="009858E8" w:rsidRPr="009858E8">
        <w:rPr>
          <w:i/>
          <w:lang w:val="de-DE"/>
        </w:rPr>
        <w:t>Presbyteria</w:t>
      </w:r>
      <w:r w:rsidR="00B831CA">
        <w:rPr>
          <w:i/>
          <w:lang w:val="de-DE"/>
        </w:rPr>
        <w:t xml:space="preserve">n Church of America </w:t>
      </w:r>
      <w:r w:rsidR="00B831CA" w:rsidRPr="00B831CA">
        <w:rPr>
          <w:lang w:val="de-DE"/>
        </w:rPr>
        <w:t>(PCA)</w:t>
      </w:r>
      <w:r w:rsidR="009858E8">
        <w:rPr>
          <w:lang w:val="de-DE"/>
        </w:rPr>
        <w:t xml:space="preserve"> in den USA</w:t>
      </w:r>
      <w:r w:rsidR="00B571D7">
        <w:rPr>
          <w:lang w:val="de-DE"/>
        </w:rPr>
        <w:t xml:space="preserve"> d</w:t>
      </w:r>
      <w:r w:rsidR="00B571D7">
        <w:rPr>
          <w:lang w:val="de-DE"/>
        </w:rPr>
        <w:t>e</w:t>
      </w:r>
      <w:r w:rsidR="00B571D7">
        <w:rPr>
          <w:lang w:val="de-DE"/>
        </w:rPr>
        <w:t>monstrierten. W</w:t>
      </w:r>
      <w:r w:rsidR="009858E8">
        <w:rPr>
          <w:lang w:val="de-DE"/>
        </w:rPr>
        <w:t xml:space="preserve">ährend der Diskussion um Islam-kontextualisierte Bibelübersetzungen </w:t>
      </w:r>
      <w:r w:rsidR="00B571D7">
        <w:rPr>
          <w:lang w:val="de-DE"/>
        </w:rPr>
        <w:t xml:space="preserve">haben sie ihre finanzielle Unterstützung </w:t>
      </w:r>
      <w:r w:rsidR="009011F6">
        <w:rPr>
          <w:lang w:val="de-DE"/>
        </w:rPr>
        <w:t>eingefroren</w:t>
      </w:r>
      <w:r w:rsidR="0091411B">
        <w:rPr>
          <w:lang w:val="de-DE"/>
        </w:rPr>
        <w:t>,</w:t>
      </w:r>
      <w:r w:rsidR="009011F6">
        <w:rPr>
          <w:lang w:val="de-DE"/>
        </w:rPr>
        <w:t xml:space="preserve"> </w:t>
      </w:r>
      <w:r w:rsidR="008C7984">
        <w:rPr>
          <w:lang w:val="de-DE"/>
        </w:rPr>
        <w:t xml:space="preserve">bis </w:t>
      </w:r>
      <w:r w:rsidR="009011F6">
        <w:rPr>
          <w:lang w:val="de-DE"/>
        </w:rPr>
        <w:t>es zu</w:t>
      </w:r>
      <w:r w:rsidR="008C7984">
        <w:rPr>
          <w:lang w:val="de-DE"/>
        </w:rPr>
        <w:t xml:space="preserve"> einer in ihrem Sinne</w:t>
      </w:r>
      <w:r w:rsidR="00B877BC">
        <w:rPr>
          <w:lang w:val="de-DE"/>
        </w:rPr>
        <w:t xml:space="preserve"> ablehnenden Haltung zu diesem Ansatz</w:t>
      </w:r>
      <w:r w:rsidR="009011F6">
        <w:rPr>
          <w:lang w:val="de-DE"/>
        </w:rPr>
        <w:t xml:space="preserve"> kam</w:t>
      </w:r>
      <w:r w:rsidR="009858E8">
        <w:rPr>
          <w:lang w:val="de-DE"/>
        </w:rPr>
        <w:t>.</w:t>
      </w:r>
      <w:r w:rsidR="009011F6">
        <w:rPr>
          <w:lang w:val="de-DE"/>
        </w:rPr>
        <w:t xml:space="preserve"> </w:t>
      </w:r>
      <w:r w:rsidR="00AB79A7">
        <w:rPr>
          <w:lang w:val="de-DE"/>
        </w:rPr>
        <w:t>Nachdem sich Befürworter solcher 3-Rahmen Bibelüberse</w:t>
      </w:r>
      <w:r w:rsidR="00AB79A7">
        <w:rPr>
          <w:lang w:val="de-DE"/>
        </w:rPr>
        <w:t>t</w:t>
      </w:r>
      <w:r w:rsidR="00AB79A7">
        <w:rPr>
          <w:lang w:val="de-DE"/>
        </w:rPr>
        <w:t xml:space="preserve">zungen (s. unten) öffentlich seit 2000 und vermehrt seit 2008 geäußert haben, wuchs der </w:t>
      </w:r>
      <w:r w:rsidR="0091411B">
        <w:rPr>
          <w:lang w:val="de-DE"/>
        </w:rPr>
        <w:t xml:space="preserve">„glokale“ </w:t>
      </w:r>
      <w:r w:rsidR="00AB79A7">
        <w:rPr>
          <w:lang w:val="de-DE"/>
        </w:rPr>
        <w:t>kirchliche Widerstand</w:t>
      </w:r>
      <w:r w:rsidR="0091411B">
        <w:rPr>
          <w:rStyle w:val="Funotenzeichen"/>
          <w:lang w:val="de-DE"/>
        </w:rPr>
        <w:footnoteReference w:id="20"/>
      </w:r>
      <w:r w:rsidR="00AB79A7">
        <w:rPr>
          <w:lang w:val="de-DE"/>
        </w:rPr>
        <w:t xml:space="preserve"> gegen eine Islam-Kontextualisierung biblischer Inhalte.</w:t>
      </w:r>
      <w:r w:rsidR="00AB79A7">
        <w:rPr>
          <w:rStyle w:val="Funotenzeichen"/>
          <w:lang w:val="de-DE"/>
        </w:rPr>
        <w:footnoteReference w:id="21"/>
      </w:r>
      <w:r w:rsidR="00AB79A7">
        <w:rPr>
          <w:lang w:val="de-DE"/>
        </w:rPr>
        <w:t xml:space="preserve"> Bis zu einer endgültigen Klärung blieben die Fronten verhärtet. In der Konsequenz mussten Übersetzungs-Projekte von kirchlichen Mitarbeitern aufgrund finanzieller Gründe verlassen werden. Ob sie nun solche Projekte exegetisch als Übersetzungsberater begleiteten, oder ob sie selbst die Verantwortung über solche Projekte hatten war</w:t>
      </w:r>
      <w:r w:rsidR="008E319C">
        <w:rPr>
          <w:lang w:val="de-DE"/>
        </w:rPr>
        <w:t xml:space="preserve"> für die Kritiker</w:t>
      </w:r>
      <w:r w:rsidR="00AB79A7">
        <w:rPr>
          <w:lang w:val="de-DE"/>
        </w:rPr>
        <w:t xml:space="preserve"> zweitrangig. Es waren a</w:t>
      </w:r>
      <w:r w:rsidR="009011F6">
        <w:rPr>
          <w:lang w:val="de-DE"/>
        </w:rPr>
        <w:t xml:space="preserve">lle Teams </w:t>
      </w:r>
      <w:r w:rsidR="00AB79A7">
        <w:rPr>
          <w:lang w:val="de-DE"/>
        </w:rPr>
        <w:t xml:space="preserve">betroffen, </w:t>
      </w:r>
      <w:r w:rsidR="009011F6">
        <w:rPr>
          <w:lang w:val="de-DE"/>
        </w:rPr>
        <w:t>die sich an kommunikativ-kontextualisierten Bibelübersetzungen im islamischen Raum beteiligten, egal von welcher Organisation</w:t>
      </w:r>
      <w:r w:rsidR="00946497">
        <w:rPr>
          <w:lang w:val="de-DE"/>
        </w:rPr>
        <w:t xml:space="preserve">. </w:t>
      </w:r>
      <w:r w:rsidR="009011F6" w:rsidRPr="00B831CA">
        <w:rPr>
          <w:i/>
          <w:lang w:val="de-DE"/>
        </w:rPr>
        <w:t>SIL International</w:t>
      </w:r>
      <w:r w:rsidR="009011F6">
        <w:rPr>
          <w:lang w:val="de-DE"/>
        </w:rPr>
        <w:t xml:space="preserve"> </w:t>
      </w:r>
      <w:r w:rsidR="00432F5E">
        <w:rPr>
          <w:lang w:val="de-DE"/>
        </w:rPr>
        <w:t xml:space="preserve">(Summer Institute of Linguistics) </w:t>
      </w:r>
      <w:r w:rsidR="00B831CA">
        <w:rPr>
          <w:lang w:val="de-DE"/>
        </w:rPr>
        <w:t xml:space="preserve">und </w:t>
      </w:r>
      <w:r w:rsidR="00B831CA" w:rsidRPr="00B831CA">
        <w:rPr>
          <w:i/>
          <w:lang w:val="de-DE"/>
        </w:rPr>
        <w:t>Wycliff Global Alliance</w:t>
      </w:r>
      <w:r w:rsidR="00B831CA">
        <w:rPr>
          <w:lang w:val="de-DE"/>
        </w:rPr>
        <w:t xml:space="preserve"> </w:t>
      </w:r>
      <w:r w:rsidR="00946497">
        <w:rPr>
          <w:lang w:val="de-DE"/>
        </w:rPr>
        <w:t>ha</w:t>
      </w:r>
      <w:r w:rsidR="00B831CA">
        <w:rPr>
          <w:lang w:val="de-DE"/>
        </w:rPr>
        <w:t xml:space="preserve">ben </w:t>
      </w:r>
      <w:r w:rsidR="00946497">
        <w:rPr>
          <w:lang w:val="de-DE"/>
        </w:rPr>
        <w:t xml:space="preserve">in 2012 </w:t>
      </w:r>
      <w:r w:rsidR="009011F6">
        <w:rPr>
          <w:lang w:val="de-DE"/>
        </w:rPr>
        <w:t xml:space="preserve">die </w:t>
      </w:r>
      <w:r w:rsidR="009011F6" w:rsidRPr="00B831CA">
        <w:rPr>
          <w:i/>
          <w:lang w:val="de-DE"/>
        </w:rPr>
        <w:t>World Evangelical A</w:t>
      </w:r>
      <w:r w:rsidR="00432F5E">
        <w:rPr>
          <w:i/>
          <w:lang w:val="de-DE"/>
        </w:rPr>
        <w:t>lliance</w:t>
      </w:r>
      <w:r w:rsidR="009011F6">
        <w:rPr>
          <w:lang w:val="de-DE"/>
        </w:rPr>
        <w:t xml:space="preserve"> </w:t>
      </w:r>
      <w:r w:rsidR="0014776E">
        <w:rPr>
          <w:lang w:val="de-DE"/>
        </w:rPr>
        <w:t xml:space="preserve">(WEA) </w:t>
      </w:r>
      <w:r w:rsidR="009011F6">
        <w:rPr>
          <w:lang w:val="de-DE"/>
        </w:rPr>
        <w:t xml:space="preserve">um Vermittlung angerufen. </w:t>
      </w:r>
      <w:r w:rsidR="0014776E">
        <w:rPr>
          <w:lang w:val="de-DE"/>
        </w:rPr>
        <w:t xml:space="preserve">Deren Entscheidung </w:t>
      </w:r>
      <w:r w:rsidR="00946497">
        <w:rPr>
          <w:lang w:val="de-DE"/>
        </w:rPr>
        <w:t xml:space="preserve">im April 2013 </w:t>
      </w:r>
      <w:r w:rsidR="0014776E">
        <w:rPr>
          <w:lang w:val="de-DE"/>
        </w:rPr>
        <w:t>wurde an anderer Stelle besprochen (Schirrmacher 2013:171-174).</w:t>
      </w:r>
      <w:r w:rsidR="0014776E">
        <w:rPr>
          <w:rStyle w:val="Funotenzeichen"/>
          <w:lang w:val="de-DE"/>
        </w:rPr>
        <w:footnoteReference w:id="22"/>
      </w:r>
      <w:r w:rsidR="0014776E">
        <w:rPr>
          <w:lang w:val="de-DE"/>
        </w:rPr>
        <w:t xml:space="preserve"> </w:t>
      </w:r>
      <w:r w:rsidR="004F7B62">
        <w:rPr>
          <w:lang w:val="de-DE"/>
        </w:rPr>
        <w:t xml:space="preserve">Aufgrund dieser Krise haben </w:t>
      </w:r>
      <w:r w:rsidR="0014776E" w:rsidRPr="00B831CA">
        <w:rPr>
          <w:i/>
          <w:lang w:val="de-DE"/>
        </w:rPr>
        <w:t>SIL International</w:t>
      </w:r>
      <w:r w:rsidR="0014776E">
        <w:rPr>
          <w:lang w:val="de-DE"/>
        </w:rPr>
        <w:t xml:space="preserve"> </w:t>
      </w:r>
      <w:r w:rsidR="004F7B62">
        <w:rPr>
          <w:lang w:val="de-DE"/>
        </w:rPr>
        <w:t xml:space="preserve"> </w:t>
      </w:r>
      <w:r w:rsidR="0014776E">
        <w:rPr>
          <w:lang w:val="de-DE"/>
        </w:rPr>
        <w:t xml:space="preserve">und </w:t>
      </w:r>
      <w:r w:rsidR="00432F5E">
        <w:rPr>
          <w:lang w:val="de-DE"/>
        </w:rPr>
        <w:t xml:space="preserve">die </w:t>
      </w:r>
      <w:r w:rsidR="0014776E" w:rsidRPr="00B831CA">
        <w:rPr>
          <w:i/>
          <w:lang w:val="de-DE"/>
        </w:rPr>
        <w:t>WEA</w:t>
      </w:r>
      <w:r w:rsidR="0014776E">
        <w:rPr>
          <w:lang w:val="de-DE"/>
        </w:rPr>
        <w:t xml:space="preserve"> einen gemeinsamen Ausschuss</w:t>
      </w:r>
      <w:r w:rsidR="00BA7457">
        <w:rPr>
          <w:lang w:val="de-DE"/>
        </w:rPr>
        <w:t xml:space="preserve"> ernannt</w:t>
      </w:r>
      <w:r w:rsidR="006E04C2">
        <w:rPr>
          <w:lang w:val="de-DE"/>
        </w:rPr>
        <w:t>, der aus jeder Organisat</w:t>
      </w:r>
      <w:r w:rsidR="006E04C2">
        <w:rPr>
          <w:lang w:val="de-DE"/>
        </w:rPr>
        <w:t>i</w:t>
      </w:r>
      <w:r w:rsidR="006E04C2">
        <w:rPr>
          <w:lang w:val="de-DE"/>
        </w:rPr>
        <w:t xml:space="preserve">on je mindestens acht Mitglieder entsendet. Dieser </w:t>
      </w:r>
      <w:r w:rsidR="00E10E9F">
        <w:rPr>
          <w:lang w:val="de-DE"/>
        </w:rPr>
        <w:t xml:space="preserve">gemeinsame </w:t>
      </w:r>
      <w:r w:rsidR="006E04C2">
        <w:rPr>
          <w:lang w:val="de-DE"/>
        </w:rPr>
        <w:t>Ausschuss soll</w:t>
      </w:r>
      <w:r w:rsidR="0014776E">
        <w:rPr>
          <w:lang w:val="de-DE"/>
        </w:rPr>
        <w:t xml:space="preserve"> zukünftig </w:t>
      </w:r>
      <w:r w:rsidR="00E10E9F">
        <w:rPr>
          <w:lang w:val="de-DE"/>
        </w:rPr>
        <w:t>i</w:t>
      </w:r>
      <w:r w:rsidR="00BA7457">
        <w:rPr>
          <w:lang w:val="de-DE"/>
        </w:rPr>
        <w:t xml:space="preserve">m Rahmen der Christlichen Entwicklungshilfe </w:t>
      </w:r>
      <w:r w:rsidR="0014776E">
        <w:rPr>
          <w:lang w:val="de-DE"/>
        </w:rPr>
        <w:t>Bibelübersetzunge</w:t>
      </w:r>
      <w:r w:rsidR="00432F5E">
        <w:rPr>
          <w:lang w:val="de-DE"/>
        </w:rPr>
        <w:t>n</w:t>
      </w:r>
      <w:r w:rsidR="00653FAD">
        <w:rPr>
          <w:lang w:val="de-DE"/>
        </w:rPr>
        <w:t xml:space="preserve"> </w:t>
      </w:r>
      <w:r w:rsidR="00E10E9F">
        <w:rPr>
          <w:lang w:val="de-DE"/>
        </w:rPr>
        <w:t>auf Texttreue und der Ei</w:t>
      </w:r>
      <w:r w:rsidR="00E10E9F">
        <w:rPr>
          <w:lang w:val="de-DE"/>
        </w:rPr>
        <w:t>n</w:t>
      </w:r>
      <w:r w:rsidR="00E10E9F">
        <w:rPr>
          <w:lang w:val="de-DE"/>
        </w:rPr>
        <w:t>haltung der insgesamt zehn Empfehlungen der WEA prüfen. Dies soll unter Einbezug nati</w:t>
      </w:r>
      <w:r w:rsidR="00E10E9F">
        <w:rPr>
          <w:lang w:val="de-DE"/>
        </w:rPr>
        <w:t>o</w:t>
      </w:r>
      <w:r w:rsidR="00E10E9F">
        <w:rPr>
          <w:lang w:val="de-DE"/>
        </w:rPr>
        <w:t xml:space="preserve">naler Gremien </w:t>
      </w:r>
      <w:r w:rsidR="00653FAD">
        <w:rPr>
          <w:lang w:val="de-DE"/>
        </w:rPr>
        <w:t>vor der Drucklegung oder im Falle mündlicher Produkte vor der</w:t>
      </w:r>
      <w:r w:rsidR="00B831CA">
        <w:rPr>
          <w:lang w:val="de-DE"/>
        </w:rPr>
        <w:t>en</w:t>
      </w:r>
      <w:r w:rsidR="00653FAD">
        <w:rPr>
          <w:lang w:val="de-DE"/>
        </w:rPr>
        <w:t xml:space="preserve"> Veröffentl</w:t>
      </w:r>
      <w:r w:rsidR="00653FAD">
        <w:rPr>
          <w:lang w:val="de-DE"/>
        </w:rPr>
        <w:t>i</w:t>
      </w:r>
      <w:r w:rsidR="00653FAD">
        <w:rPr>
          <w:lang w:val="de-DE"/>
        </w:rPr>
        <w:t>chung</w:t>
      </w:r>
      <w:r w:rsidR="00E10E9F">
        <w:rPr>
          <w:lang w:val="de-DE"/>
        </w:rPr>
        <w:t xml:space="preserve"> geschehen.</w:t>
      </w:r>
    </w:p>
    <w:p w:rsidR="00523ECE" w:rsidRDefault="00E31D63" w:rsidP="008F589B">
      <w:pPr>
        <w:spacing w:line="288" w:lineRule="auto"/>
        <w:ind w:firstLine="708"/>
        <w:jc w:val="both"/>
        <w:rPr>
          <w:lang w:val="de-DE"/>
        </w:rPr>
      </w:pPr>
      <w:r w:rsidRPr="00A448BE">
        <w:rPr>
          <w:lang w:val="de-DE"/>
        </w:rPr>
        <w:t>Eingeführt hat d</w:t>
      </w:r>
      <w:r w:rsidR="00653FAD">
        <w:rPr>
          <w:lang w:val="de-DE"/>
        </w:rPr>
        <w:t>as</w:t>
      </w:r>
      <w:r w:rsidRPr="00A448BE">
        <w:rPr>
          <w:lang w:val="de-DE"/>
        </w:rPr>
        <w:t xml:space="preserve"> </w:t>
      </w:r>
      <w:r w:rsidR="006E04C2">
        <w:rPr>
          <w:lang w:val="de-DE"/>
        </w:rPr>
        <w:t xml:space="preserve">oben beschriebene kontextualisierte </w:t>
      </w:r>
      <w:r w:rsidRPr="00A448BE">
        <w:rPr>
          <w:lang w:val="de-DE"/>
        </w:rPr>
        <w:t xml:space="preserve">Modell </w:t>
      </w:r>
      <w:r w:rsidR="00653FAD">
        <w:rPr>
          <w:lang w:val="de-DE"/>
        </w:rPr>
        <w:t>der 3-Rahmen-Bibelübersetzung</w:t>
      </w:r>
      <w:r w:rsidR="00946497">
        <w:rPr>
          <w:lang w:val="de-DE"/>
        </w:rPr>
        <w:t xml:space="preserve"> unter anderen</w:t>
      </w:r>
      <w:r w:rsidR="00653FAD">
        <w:rPr>
          <w:lang w:val="de-DE"/>
        </w:rPr>
        <w:t xml:space="preserve"> </w:t>
      </w:r>
      <w:r w:rsidR="00653FAD" w:rsidRPr="00946497">
        <w:rPr>
          <w:i/>
          <w:lang w:val="de-DE"/>
        </w:rPr>
        <w:t>William Girdlestone Shellabear</w:t>
      </w:r>
      <w:r w:rsidR="00653FAD" w:rsidRPr="00A448BE">
        <w:rPr>
          <w:lang w:val="de-DE"/>
        </w:rPr>
        <w:t xml:space="preserve"> (1862–1948)</w:t>
      </w:r>
      <w:r w:rsidR="00653FAD">
        <w:rPr>
          <w:lang w:val="de-DE"/>
        </w:rPr>
        <w:t xml:space="preserve">, allerdings </w:t>
      </w:r>
      <w:r w:rsidRPr="00A448BE">
        <w:rPr>
          <w:lang w:val="de-DE"/>
        </w:rPr>
        <w:t xml:space="preserve">in vereinfachter Form. </w:t>
      </w:r>
      <w:r w:rsidRPr="00BC2C82">
        <w:rPr>
          <w:lang w:val="de-DE"/>
        </w:rPr>
        <w:t xml:space="preserve">Seine malaysische Bibelübersetzung hatte die gängigen malaysischen Qur‘an Versionen als äußeres Vorbild. </w:t>
      </w:r>
      <w:r w:rsidR="00653FAD">
        <w:rPr>
          <w:lang w:val="de-DE"/>
        </w:rPr>
        <w:t>Die arabischen Qur’an Versionen hatten Kommentare und Interpretationen</w:t>
      </w:r>
      <w:r w:rsidR="008F589B">
        <w:rPr>
          <w:lang w:val="de-DE"/>
        </w:rPr>
        <w:t xml:space="preserve"> in der typischen arabischen Kaligraphie, </w:t>
      </w:r>
      <w:r w:rsidR="00653FAD">
        <w:rPr>
          <w:lang w:val="de-DE"/>
        </w:rPr>
        <w:t xml:space="preserve">um den zentralen Haupttext </w:t>
      </w:r>
      <w:r w:rsidR="008F589B">
        <w:rPr>
          <w:lang w:val="de-DE"/>
        </w:rPr>
        <w:t>herum angeordnet</w:t>
      </w:r>
      <w:r w:rsidR="00653FAD">
        <w:rPr>
          <w:lang w:val="de-DE"/>
        </w:rPr>
        <w:t xml:space="preserve">. </w:t>
      </w:r>
      <w:r w:rsidR="00AB79A7">
        <w:rPr>
          <w:lang w:val="de-DE"/>
        </w:rPr>
        <w:t>Shellabear</w:t>
      </w:r>
      <w:r w:rsidRPr="00BC2C82">
        <w:rPr>
          <w:lang w:val="de-DE"/>
        </w:rPr>
        <w:t xml:space="preserve"> gruppierte </w:t>
      </w:r>
      <w:r w:rsidR="006E04C2">
        <w:rPr>
          <w:lang w:val="de-DE"/>
        </w:rPr>
        <w:t xml:space="preserve">dementsprechend </w:t>
      </w:r>
      <w:r w:rsidRPr="00BC2C82">
        <w:rPr>
          <w:lang w:val="de-DE"/>
        </w:rPr>
        <w:t xml:space="preserve">den Begleittext </w:t>
      </w:r>
      <w:r w:rsidR="00653FAD">
        <w:rPr>
          <w:lang w:val="de-DE"/>
        </w:rPr>
        <w:t xml:space="preserve">mit kleinerem Schriftbild </w:t>
      </w:r>
      <w:r w:rsidRPr="00BC2C82">
        <w:rPr>
          <w:lang w:val="de-DE"/>
        </w:rPr>
        <w:t xml:space="preserve">um die eigentliche </w:t>
      </w:r>
      <w:r w:rsidR="00AB79A7">
        <w:rPr>
          <w:lang w:val="de-DE"/>
        </w:rPr>
        <w:t xml:space="preserve">muttersprachliche </w:t>
      </w:r>
      <w:r w:rsidRPr="00BC2C82">
        <w:rPr>
          <w:lang w:val="de-DE"/>
        </w:rPr>
        <w:t>Übersetzung</w:t>
      </w:r>
      <w:r w:rsidR="00653FAD">
        <w:rPr>
          <w:lang w:val="de-DE"/>
        </w:rPr>
        <w:t xml:space="preserve"> herum</w:t>
      </w:r>
      <w:r w:rsidRPr="00BC2C82">
        <w:rPr>
          <w:lang w:val="de-DE"/>
        </w:rPr>
        <w:t xml:space="preserve">. 1913 folgte </w:t>
      </w:r>
      <w:r w:rsidR="008F589B" w:rsidRPr="00BC2C82">
        <w:rPr>
          <w:lang w:val="de-DE"/>
        </w:rPr>
        <w:t>diesem Be</w:t>
      </w:r>
      <w:r w:rsidR="008F589B" w:rsidRPr="00BC2C82">
        <w:rPr>
          <w:lang w:val="de-DE"/>
        </w:rPr>
        <w:t>i</w:t>
      </w:r>
      <w:r w:rsidR="008F589B" w:rsidRPr="00BC2C82">
        <w:rPr>
          <w:lang w:val="de-DE"/>
        </w:rPr>
        <w:t xml:space="preserve">spiel </w:t>
      </w:r>
      <w:r w:rsidRPr="00BC2C82">
        <w:rPr>
          <w:lang w:val="de-DE"/>
        </w:rPr>
        <w:t>das Neue Testament in Baba Mal</w:t>
      </w:r>
      <w:r w:rsidR="00653FAD">
        <w:rPr>
          <w:lang w:val="de-DE"/>
        </w:rPr>
        <w:t>a</w:t>
      </w:r>
      <w:r w:rsidRPr="00BC2C82">
        <w:rPr>
          <w:lang w:val="de-DE"/>
        </w:rPr>
        <w:t xml:space="preserve">y. </w:t>
      </w:r>
    </w:p>
    <w:p w:rsidR="0076241D" w:rsidRDefault="00523ECE" w:rsidP="00AA7A71">
      <w:pPr>
        <w:spacing w:line="288" w:lineRule="auto"/>
        <w:ind w:firstLine="708"/>
        <w:jc w:val="both"/>
        <w:rPr>
          <w:lang w:val="de-DE"/>
        </w:rPr>
      </w:pPr>
      <w:r>
        <w:rPr>
          <w:lang w:val="de-DE"/>
        </w:rPr>
        <w:lastRenderedPageBreak/>
        <w:t xml:space="preserve">Wie nun gestaltet sich dieses Genre? </w:t>
      </w:r>
      <w:r w:rsidR="00E31D63" w:rsidRPr="00BC2C82">
        <w:rPr>
          <w:lang w:val="de-DE"/>
        </w:rPr>
        <w:t xml:space="preserve">Der </w:t>
      </w:r>
      <w:r w:rsidR="00653FAD">
        <w:rPr>
          <w:lang w:val="de-DE"/>
        </w:rPr>
        <w:t xml:space="preserve">Begriff 3-Rahmen oder 3D-Rahmen-Modell </w:t>
      </w:r>
      <w:r w:rsidR="00E31D63" w:rsidRPr="00BC2C82">
        <w:rPr>
          <w:lang w:val="de-DE"/>
        </w:rPr>
        <w:t xml:space="preserve">bezieht sich auf Bibelübersetzungen, die auf einer Seite den </w:t>
      </w:r>
      <w:r w:rsidR="00E31D63" w:rsidRPr="00BC2C82">
        <w:rPr>
          <w:i/>
          <w:lang w:val="de-DE"/>
        </w:rPr>
        <w:t>interlinearisierten</w:t>
      </w:r>
      <w:r w:rsidR="00E31D63" w:rsidRPr="00BC2C82">
        <w:rPr>
          <w:lang w:val="de-DE"/>
        </w:rPr>
        <w:t xml:space="preserve"> nationa</w:t>
      </w:r>
      <w:r w:rsidR="00E31D63" w:rsidRPr="00BC2C82">
        <w:rPr>
          <w:lang w:val="de-DE"/>
        </w:rPr>
        <w:t>l</w:t>
      </w:r>
      <w:r w:rsidR="00E31D63" w:rsidRPr="00BC2C82">
        <w:rPr>
          <w:lang w:val="de-DE"/>
        </w:rPr>
        <w:t xml:space="preserve">sprachlichen Bibeltext (1. Rahmen) bieten und </w:t>
      </w:r>
      <w:r w:rsidR="00E35D0D">
        <w:rPr>
          <w:lang w:val="de-DE"/>
        </w:rPr>
        <w:t xml:space="preserve">als zweiter Rahmen </w:t>
      </w:r>
      <w:r w:rsidR="00E31D63" w:rsidRPr="00BC2C82">
        <w:rPr>
          <w:lang w:val="de-DE"/>
        </w:rPr>
        <w:t>auf der gegenüberliege</w:t>
      </w:r>
      <w:r w:rsidR="00E31D63" w:rsidRPr="00BC2C82">
        <w:rPr>
          <w:lang w:val="de-DE"/>
        </w:rPr>
        <w:t>n</w:t>
      </w:r>
      <w:r w:rsidR="00E31D63" w:rsidRPr="00BC2C82">
        <w:rPr>
          <w:lang w:val="de-DE"/>
        </w:rPr>
        <w:t xml:space="preserve">den Seite eine Übersetzung beinhalten, die einem </w:t>
      </w:r>
      <w:r w:rsidR="00E31D63" w:rsidRPr="00BC2C82">
        <w:rPr>
          <w:i/>
          <w:lang w:val="de-DE"/>
        </w:rPr>
        <w:t>islamisch-enkulturierten</w:t>
      </w:r>
      <w:r w:rsidR="00E31D63" w:rsidRPr="00BC2C82">
        <w:rPr>
          <w:lang w:val="de-DE"/>
        </w:rPr>
        <w:t xml:space="preserve"> Publikum insofern entgegen kommt, als alternative Begriffe und semantische Konzepte zu den im Islam disk</w:t>
      </w:r>
      <w:r w:rsidR="00E31D63" w:rsidRPr="00BC2C82">
        <w:rPr>
          <w:lang w:val="de-DE"/>
        </w:rPr>
        <w:t>u</w:t>
      </w:r>
      <w:r w:rsidR="00E31D63" w:rsidRPr="00BC2C82">
        <w:rPr>
          <w:lang w:val="de-DE"/>
        </w:rPr>
        <w:t>tierten biblischen Inhalten benutzt werden</w:t>
      </w:r>
      <w:r w:rsidR="002F296D">
        <w:rPr>
          <w:lang w:val="de-DE"/>
        </w:rPr>
        <w:t xml:space="preserve"> </w:t>
      </w:r>
      <w:r w:rsidR="002F296D" w:rsidRPr="00BC2C82">
        <w:rPr>
          <w:lang w:val="de-DE"/>
        </w:rPr>
        <w:t>(</w:t>
      </w:r>
      <w:r w:rsidR="002F296D">
        <w:rPr>
          <w:lang w:val="de-DE"/>
        </w:rPr>
        <w:t>2</w:t>
      </w:r>
      <w:r w:rsidR="002F296D" w:rsidRPr="00BC2C82">
        <w:rPr>
          <w:lang w:val="de-DE"/>
        </w:rPr>
        <w:t>. Rahmen)</w:t>
      </w:r>
      <w:r w:rsidR="00E31D63" w:rsidRPr="00BC2C82">
        <w:rPr>
          <w:lang w:val="de-DE"/>
        </w:rPr>
        <w:t xml:space="preserve">. Hinzu kommt ein </w:t>
      </w:r>
      <w:r w:rsidR="00E31D63" w:rsidRPr="00BC2C82">
        <w:rPr>
          <w:i/>
          <w:lang w:val="de-DE"/>
        </w:rPr>
        <w:t>Paratext</w:t>
      </w:r>
      <w:r w:rsidR="00E31D63" w:rsidRPr="00BC2C82">
        <w:rPr>
          <w:lang w:val="de-DE"/>
        </w:rPr>
        <w:t xml:space="preserve"> (3. Ra</w:t>
      </w:r>
      <w:r w:rsidR="00E31D63" w:rsidRPr="00BC2C82">
        <w:rPr>
          <w:lang w:val="de-DE"/>
        </w:rPr>
        <w:t>h</w:t>
      </w:r>
      <w:r w:rsidR="00E31D63" w:rsidRPr="00BC2C82">
        <w:rPr>
          <w:lang w:val="de-DE"/>
        </w:rPr>
        <w:t>men), welcher das muttersprachliche Publikum auf textkritische Optionen und den historisch verankerten Grundtext hinweist.</w:t>
      </w:r>
      <w:r>
        <w:rPr>
          <w:lang w:val="de-DE"/>
        </w:rPr>
        <w:t xml:space="preserve"> Der Begriff 3D-Rahmen leitet sich vo</w:t>
      </w:r>
      <w:r w:rsidR="008F589B">
        <w:rPr>
          <w:lang w:val="de-DE"/>
        </w:rPr>
        <w:t xml:space="preserve">n der </w:t>
      </w:r>
      <w:r>
        <w:rPr>
          <w:lang w:val="de-DE"/>
        </w:rPr>
        <w:t xml:space="preserve">3-dimensionalen </w:t>
      </w:r>
      <w:r w:rsidR="008F589B">
        <w:rPr>
          <w:lang w:val="de-DE"/>
        </w:rPr>
        <w:t xml:space="preserve">kognitiven Wirkung auf </w:t>
      </w:r>
      <w:r>
        <w:rPr>
          <w:lang w:val="de-DE"/>
        </w:rPr>
        <w:t>das Publikum ab</w:t>
      </w:r>
      <w:r w:rsidR="008F589B">
        <w:rPr>
          <w:lang w:val="de-DE"/>
        </w:rPr>
        <w:t>. Hierzu gehört die kognitive Erfassung</w:t>
      </w:r>
      <w:r>
        <w:rPr>
          <w:lang w:val="de-DE"/>
        </w:rPr>
        <w:t xml:space="preserve"> </w:t>
      </w:r>
      <w:r w:rsidR="008F589B">
        <w:rPr>
          <w:lang w:val="de-DE"/>
        </w:rPr>
        <w:t>des Grun</w:t>
      </w:r>
      <w:r w:rsidR="008F589B">
        <w:rPr>
          <w:lang w:val="de-DE"/>
        </w:rPr>
        <w:t>d</w:t>
      </w:r>
      <w:r w:rsidR="008F589B">
        <w:rPr>
          <w:lang w:val="de-DE"/>
        </w:rPr>
        <w:t>textes</w:t>
      </w:r>
      <w:r w:rsidR="002F296D">
        <w:rPr>
          <w:lang w:val="de-DE"/>
        </w:rPr>
        <w:t xml:space="preserve"> </w:t>
      </w:r>
      <w:r w:rsidR="002F296D" w:rsidRPr="00BC2C82">
        <w:rPr>
          <w:lang w:val="de-DE"/>
        </w:rPr>
        <w:t>(1. Rahmen)</w:t>
      </w:r>
      <w:r w:rsidR="008F589B">
        <w:rPr>
          <w:lang w:val="de-DE"/>
        </w:rPr>
        <w:t xml:space="preserve">, die </w:t>
      </w:r>
      <w:r w:rsidR="00E35D0D">
        <w:rPr>
          <w:lang w:val="de-DE"/>
        </w:rPr>
        <w:t>Enkulturation des Translats</w:t>
      </w:r>
      <w:r w:rsidR="002F296D">
        <w:rPr>
          <w:lang w:val="de-DE"/>
        </w:rPr>
        <w:t xml:space="preserve"> </w:t>
      </w:r>
      <w:r w:rsidR="002F296D" w:rsidRPr="00BC2C82">
        <w:rPr>
          <w:lang w:val="de-DE"/>
        </w:rPr>
        <w:t>(</w:t>
      </w:r>
      <w:r w:rsidR="002F296D">
        <w:rPr>
          <w:lang w:val="de-DE"/>
        </w:rPr>
        <w:t>2</w:t>
      </w:r>
      <w:r w:rsidR="002F296D" w:rsidRPr="00BC2C82">
        <w:rPr>
          <w:lang w:val="de-DE"/>
        </w:rPr>
        <w:t>. Rahmen)</w:t>
      </w:r>
      <w:r w:rsidR="00E35D0D">
        <w:rPr>
          <w:lang w:val="de-DE"/>
        </w:rPr>
        <w:t xml:space="preserve"> und zuletzt die</w:t>
      </w:r>
      <w:r w:rsidR="002F296D">
        <w:rPr>
          <w:lang w:val="de-DE"/>
        </w:rPr>
        <w:t xml:space="preserve"> texterkläre</w:t>
      </w:r>
      <w:r w:rsidR="002F296D">
        <w:rPr>
          <w:lang w:val="de-DE"/>
        </w:rPr>
        <w:t>n</w:t>
      </w:r>
      <w:r w:rsidR="002F296D">
        <w:rPr>
          <w:lang w:val="de-DE"/>
        </w:rPr>
        <w:t xml:space="preserve">den Hilfsmittel </w:t>
      </w:r>
      <w:r w:rsidR="00AA7A71">
        <w:rPr>
          <w:lang w:val="de-DE"/>
        </w:rPr>
        <w:t>bei der Interpretation des „Textes“</w:t>
      </w:r>
      <w:r w:rsidR="002F296D">
        <w:rPr>
          <w:lang w:val="de-DE"/>
        </w:rPr>
        <w:t xml:space="preserve"> </w:t>
      </w:r>
      <w:r w:rsidR="00E35D0D">
        <w:rPr>
          <w:lang w:val="de-DE"/>
        </w:rPr>
        <w:t xml:space="preserve"> </w:t>
      </w:r>
      <w:r>
        <w:rPr>
          <w:lang w:val="de-DE"/>
        </w:rPr>
        <w:t>(</w:t>
      </w:r>
      <w:r w:rsidR="00E35D0D">
        <w:rPr>
          <w:lang w:val="de-DE"/>
        </w:rPr>
        <w:t>interlinearisierter</w:t>
      </w:r>
      <w:r>
        <w:rPr>
          <w:lang w:val="de-DE"/>
        </w:rPr>
        <w:t xml:space="preserve"> Grundtext – </w:t>
      </w:r>
      <w:r w:rsidR="002F296D">
        <w:rPr>
          <w:lang w:val="de-DE"/>
        </w:rPr>
        <w:t>k</w:t>
      </w:r>
      <w:r>
        <w:rPr>
          <w:lang w:val="de-DE"/>
        </w:rPr>
        <w:t>ontextu</w:t>
      </w:r>
      <w:r>
        <w:rPr>
          <w:lang w:val="de-DE"/>
        </w:rPr>
        <w:t>a</w:t>
      </w:r>
      <w:r>
        <w:rPr>
          <w:lang w:val="de-DE"/>
        </w:rPr>
        <w:t>lisier</w:t>
      </w:r>
      <w:r w:rsidR="002F296D">
        <w:rPr>
          <w:lang w:val="de-DE"/>
        </w:rPr>
        <w:t>te Bibelübersetzung</w:t>
      </w:r>
      <w:r>
        <w:rPr>
          <w:lang w:val="de-DE"/>
        </w:rPr>
        <w:t xml:space="preserve"> – Paratext).</w:t>
      </w:r>
    </w:p>
    <w:p w:rsidR="0076241D" w:rsidRDefault="0076241D" w:rsidP="00432F5E">
      <w:pPr>
        <w:spacing w:line="288" w:lineRule="auto"/>
        <w:ind w:firstLine="708"/>
        <w:jc w:val="both"/>
        <w:rPr>
          <w:lang w:val="de-DE"/>
        </w:rPr>
      </w:pPr>
      <w:r>
        <w:rPr>
          <w:lang w:val="de-DE"/>
        </w:rPr>
        <w:t xml:space="preserve">Die teilweise heftig geführte Debatte zeigt sich an Dixons Beitrag in </w:t>
      </w:r>
      <w:r w:rsidR="003A5A48">
        <w:rPr>
          <w:lang w:val="de-DE"/>
        </w:rPr>
        <w:t>EMQ</w:t>
      </w:r>
      <w:r>
        <w:rPr>
          <w:lang w:val="de-DE"/>
        </w:rPr>
        <w:t xml:space="preserve"> 2007. Er führt in einem Artikel </w:t>
      </w:r>
      <w:r w:rsidR="00AA7A71">
        <w:rPr>
          <w:lang w:val="de-DE"/>
        </w:rPr>
        <w:t>aus dem</w:t>
      </w:r>
      <w:r>
        <w:rPr>
          <w:lang w:val="de-DE"/>
        </w:rPr>
        <w:t xml:space="preserve"> Jahre 2011 aus</w:t>
      </w:r>
      <w:r w:rsidR="003A5A48">
        <w:rPr>
          <w:lang w:val="de-DE"/>
        </w:rPr>
        <w:t>,</w:t>
      </w:r>
      <w:r>
        <w:rPr>
          <w:lang w:val="de-DE"/>
        </w:rPr>
        <w:t xml:space="preserve"> wie sich ihm die Angelegenheit </w:t>
      </w:r>
      <w:r w:rsidR="00AA7A71">
        <w:rPr>
          <w:lang w:val="de-DE"/>
        </w:rPr>
        <w:t>in 2007 da</w:t>
      </w:r>
      <w:r w:rsidR="00AA7A71">
        <w:rPr>
          <w:lang w:val="de-DE"/>
        </w:rPr>
        <w:t>r</w:t>
      </w:r>
      <w:r w:rsidR="00AA7A71">
        <w:rPr>
          <w:lang w:val="de-DE"/>
        </w:rPr>
        <w:t xml:space="preserve">stellte und wohin sich die Diskussion </w:t>
      </w:r>
      <w:r w:rsidR="00432F5E">
        <w:rPr>
          <w:lang w:val="de-DE"/>
        </w:rPr>
        <w:t>entwickelte</w:t>
      </w:r>
      <w:r w:rsidR="00B35758">
        <w:rPr>
          <w:lang w:val="de-DE"/>
        </w:rPr>
        <w:t xml:space="preserve"> (Dixon 2011:119-122)</w:t>
      </w:r>
      <w:r>
        <w:rPr>
          <w:lang w:val="de-DE"/>
        </w:rPr>
        <w:t>.</w:t>
      </w:r>
      <w:r w:rsidR="003A2EEE">
        <w:rPr>
          <w:rStyle w:val="Funotenzeichen"/>
          <w:lang w:val="de-DE"/>
        </w:rPr>
        <w:footnoteReference w:id="23"/>
      </w:r>
      <w:r>
        <w:rPr>
          <w:lang w:val="de-DE"/>
        </w:rPr>
        <w:t xml:space="preserve"> Im Jahre 2006 hat er von einem kirchlichen Mitarbeiter</w:t>
      </w:r>
      <w:r w:rsidR="00B35758">
        <w:rPr>
          <w:lang w:val="de-DE"/>
        </w:rPr>
        <w:t>, welcher</w:t>
      </w:r>
      <w:r w:rsidR="003A2EEE">
        <w:rPr>
          <w:lang w:val="de-DE"/>
        </w:rPr>
        <w:t xml:space="preserve"> für das C1-C6 Spektrum verantwortlich zeic</w:t>
      </w:r>
      <w:r w:rsidR="003A2EEE">
        <w:rPr>
          <w:lang w:val="de-DE"/>
        </w:rPr>
        <w:t>h</w:t>
      </w:r>
      <w:r w:rsidR="003A2EEE">
        <w:rPr>
          <w:lang w:val="de-DE"/>
        </w:rPr>
        <w:t>net, erfahren</w:t>
      </w:r>
      <w:r w:rsidR="00B35758">
        <w:rPr>
          <w:lang w:val="de-DE"/>
        </w:rPr>
        <w:t>,</w:t>
      </w:r>
      <w:r w:rsidR="003A2EEE">
        <w:rPr>
          <w:lang w:val="de-DE"/>
        </w:rPr>
        <w:t xml:space="preserve"> dass in West Java e</w:t>
      </w:r>
      <w:r>
        <w:rPr>
          <w:lang w:val="de-DE"/>
        </w:rPr>
        <w:t>in</w:t>
      </w:r>
      <w:r w:rsidR="003A2EEE">
        <w:rPr>
          <w:lang w:val="de-DE"/>
        </w:rPr>
        <w:t xml:space="preserve"> im Jahre 2000 veröffentlichtes Neues Testament namens </w:t>
      </w:r>
      <w:r w:rsidR="003A2EEE" w:rsidRPr="003A2EEE">
        <w:rPr>
          <w:i/>
          <w:lang w:val="de-DE"/>
        </w:rPr>
        <w:t>Kitab Suci Injil</w:t>
      </w:r>
      <w:r w:rsidR="003A2EEE" w:rsidRPr="003A2EEE">
        <w:rPr>
          <w:lang w:val="de-DE"/>
        </w:rPr>
        <w:t xml:space="preserve"> (New Testament) </w:t>
      </w:r>
      <w:r w:rsidR="003A2EEE">
        <w:rPr>
          <w:lang w:val="de-DE"/>
        </w:rPr>
        <w:t>nach dem 3-Rahmen Modell produziert wurde. Er und and</w:t>
      </w:r>
      <w:r w:rsidR="003A2EEE">
        <w:rPr>
          <w:lang w:val="de-DE"/>
        </w:rPr>
        <w:t>e</w:t>
      </w:r>
      <w:r w:rsidR="003A2EEE">
        <w:rPr>
          <w:lang w:val="de-DE"/>
        </w:rPr>
        <w:t>re kirchliche Mitarbeiter kritisierten die Verwendung jesuanische</w:t>
      </w:r>
      <w:r w:rsidR="00AA7A71">
        <w:rPr>
          <w:lang w:val="de-DE"/>
        </w:rPr>
        <w:t>r</w:t>
      </w:r>
      <w:r w:rsidR="003A2EEE">
        <w:rPr>
          <w:lang w:val="de-DE"/>
        </w:rPr>
        <w:t xml:space="preserve"> Beschreibungen</w:t>
      </w:r>
      <w:r w:rsidR="00B35758">
        <w:rPr>
          <w:lang w:val="de-DE"/>
        </w:rPr>
        <w:t>,</w:t>
      </w:r>
      <w:r w:rsidR="003A2EEE">
        <w:rPr>
          <w:lang w:val="de-DE"/>
        </w:rPr>
        <w:t xml:space="preserve"> die diesen lediglich als „geehrten Lehrer“ oder „Leiter“ </w:t>
      </w:r>
      <w:r w:rsidR="00AA7A71">
        <w:rPr>
          <w:lang w:val="de-DE"/>
        </w:rPr>
        <w:t xml:space="preserve">bezeichneten </w:t>
      </w:r>
      <w:r w:rsidR="003A2EEE">
        <w:rPr>
          <w:lang w:val="de-DE"/>
        </w:rPr>
        <w:t>und nicht die Hoheitstitel</w:t>
      </w:r>
      <w:r w:rsidR="00AA7A71">
        <w:rPr>
          <w:lang w:val="de-DE"/>
        </w:rPr>
        <w:t xml:space="preserve"> verwe</w:t>
      </w:r>
      <w:r w:rsidR="00AA7A71">
        <w:rPr>
          <w:lang w:val="de-DE"/>
        </w:rPr>
        <w:t>n</w:t>
      </w:r>
      <w:r w:rsidR="00AA7A71">
        <w:rPr>
          <w:lang w:val="de-DE"/>
        </w:rPr>
        <w:t>deten</w:t>
      </w:r>
      <w:r w:rsidR="003A2EEE">
        <w:rPr>
          <w:lang w:val="de-DE"/>
        </w:rPr>
        <w:t xml:space="preserve"> die im westlichen Kontext </w:t>
      </w:r>
      <w:r w:rsidR="00AA7A71">
        <w:rPr>
          <w:lang w:val="de-DE"/>
        </w:rPr>
        <w:t>benutzt werden</w:t>
      </w:r>
      <w:r w:rsidR="003A2EEE">
        <w:rPr>
          <w:lang w:val="de-DE"/>
        </w:rPr>
        <w:t xml:space="preserve">. </w:t>
      </w:r>
      <w:r w:rsidR="00B35758">
        <w:rPr>
          <w:lang w:val="de-DE"/>
        </w:rPr>
        <w:t>Die Revision im Jahre 2007</w:t>
      </w:r>
      <w:r w:rsidR="00AA7A71">
        <w:rPr>
          <w:lang w:val="de-DE"/>
        </w:rPr>
        <w:t>,</w:t>
      </w:r>
      <w:r w:rsidR="00B35758">
        <w:rPr>
          <w:lang w:val="de-DE"/>
        </w:rPr>
        <w:t xml:space="preserve"> als </w:t>
      </w:r>
      <w:r w:rsidR="00AA7A71">
        <w:rPr>
          <w:lang w:val="de-DE"/>
        </w:rPr>
        <w:t>dritte</w:t>
      </w:r>
      <w:r w:rsidR="00B35758">
        <w:rPr>
          <w:lang w:val="de-DE"/>
        </w:rPr>
        <w:t xml:space="preserve"> Au</w:t>
      </w:r>
      <w:r w:rsidR="00B35758">
        <w:rPr>
          <w:lang w:val="de-DE"/>
        </w:rPr>
        <w:t>f</w:t>
      </w:r>
      <w:r w:rsidR="00B35758">
        <w:rPr>
          <w:lang w:val="de-DE"/>
        </w:rPr>
        <w:t xml:space="preserve">lage </w:t>
      </w:r>
      <w:r w:rsidR="00AA7A71">
        <w:rPr>
          <w:lang w:val="de-DE"/>
        </w:rPr>
        <w:t xml:space="preserve">bezeichnet, </w:t>
      </w:r>
      <w:r w:rsidR="00B35758">
        <w:rPr>
          <w:lang w:val="de-DE"/>
        </w:rPr>
        <w:t>hätte zudem eine ungenaue Diglot-Übersetzung</w:t>
      </w:r>
      <w:r w:rsidR="003A2EEE">
        <w:rPr>
          <w:lang w:val="de-DE"/>
        </w:rPr>
        <w:t xml:space="preserve">, </w:t>
      </w:r>
      <w:r w:rsidR="00B35758">
        <w:rPr>
          <w:lang w:val="de-DE"/>
        </w:rPr>
        <w:t>die Jesus lediglich als he</w:t>
      </w:r>
      <w:r w:rsidR="00B35758">
        <w:rPr>
          <w:lang w:val="de-DE"/>
        </w:rPr>
        <w:t>r</w:t>
      </w:r>
      <w:r w:rsidR="00B35758">
        <w:rPr>
          <w:lang w:val="de-DE"/>
        </w:rPr>
        <w:t>ausragenden Propheten be</w:t>
      </w:r>
      <w:r w:rsidR="00AA7A71">
        <w:rPr>
          <w:lang w:val="de-DE"/>
        </w:rPr>
        <w:t>schreibe</w:t>
      </w:r>
      <w:r w:rsidR="00B35758">
        <w:rPr>
          <w:lang w:val="de-DE"/>
        </w:rPr>
        <w:t xml:space="preserve"> (:121). Dixons Arti</w:t>
      </w:r>
      <w:r w:rsidR="003A5A48">
        <w:rPr>
          <w:lang w:val="de-DE"/>
        </w:rPr>
        <w:t>kel</w:t>
      </w:r>
      <w:r w:rsidR="00432F5E">
        <w:rPr>
          <w:lang w:val="de-DE"/>
        </w:rPr>
        <w:t xml:space="preserve"> </w:t>
      </w:r>
      <w:r w:rsidR="00B35758" w:rsidRPr="00432F5E">
        <w:rPr>
          <w:i/>
          <w:lang w:val="de-DE"/>
        </w:rPr>
        <w:t>Identity Theft</w:t>
      </w:r>
      <w:r w:rsidR="00B35758">
        <w:rPr>
          <w:lang w:val="de-DE"/>
        </w:rPr>
        <w:t xml:space="preserve"> hat die Befürworter der Islam-Kontextualisierung zu einer heftigen Kritik an Dixon in </w:t>
      </w:r>
      <w:r w:rsidR="001F5BFF">
        <w:rPr>
          <w:lang w:val="de-DE"/>
        </w:rPr>
        <w:t>EMQ veranlasst (</w:t>
      </w:r>
      <w:r w:rsidR="001A38C2">
        <w:rPr>
          <w:lang w:val="de-DE"/>
        </w:rPr>
        <w:t>veröffen</w:t>
      </w:r>
      <w:r w:rsidR="001A38C2">
        <w:rPr>
          <w:lang w:val="de-DE"/>
        </w:rPr>
        <w:t>t</w:t>
      </w:r>
      <w:r w:rsidR="001A38C2">
        <w:rPr>
          <w:lang w:val="de-DE"/>
        </w:rPr>
        <w:t xml:space="preserve">licht </w:t>
      </w:r>
      <w:r w:rsidR="001F5BFF">
        <w:rPr>
          <w:lang w:val="de-DE"/>
        </w:rPr>
        <w:t>in EMQ 2007:413; 2011:121) und die Verwendung der Titel „master“ und „divine ma</w:t>
      </w:r>
      <w:r w:rsidR="001F5BFF">
        <w:rPr>
          <w:lang w:val="de-DE"/>
        </w:rPr>
        <w:t>s</w:t>
      </w:r>
      <w:r w:rsidR="001F5BFF">
        <w:rPr>
          <w:lang w:val="de-DE"/>
        </w:rPr>
        <w:t>ter“</w:t>
      </w:r>
      <w:r w:rsidR="003E6796">
        <w:rPr>
          <w:lang w:val="de-DE"/>
        </w:rPr>
        <w:t xml:space="preserve"> verteidigt. Die </w:t>
      </w:r>
      <w:r w:rsidR="003A5A48">
        <w:rPr>
          <w:lang w:val="de-DE"/>
        </w:rPr>
        <w:t>Retour</w:t>
      </w:r>
      <w:r w:rsidR="003E6796">
        <w:rPr>
          <w:lang w:val="de-DE"/>
        </w:rPr>
        <w:t xml:space="preserve"> kam mit der kritischen Darstellung von Jeff Morton (</w:t>
      </w:r>
      <w:r w:rsidR="001A38C2">
        <w:rPr>
          <w:lang w:val="de-DE"/>
        </w:rPr>
        <w:t xml:space="preserve">einer der </w:t>
      </w:r>
      <w:r w:rsidR="003E6796">
        <w:rPr>
          <w:lang w:val="de-DE"/>
        </w:rPr>
        <w:t>H</w:t>
      </w:r>
      <w:r w:rsidR="001A38C2">
        <w:rPr>
          <w:lang w:val="de-DE"/>
        </w:rPr>
        <w:t>e</w:t>
      </w:r>
      <w:r w:rsidR="001A38C2">
        <w:rPr>
          <w:lang w:val="de-DE"/>
        </w:rPr>
        <w:t>r</w:t>
      </w:r>
      <w:r w:rsidR="001A38C2">
        <w:rPr>
          <w:lang w:val="de-DE"/>
        </w:rPr>
        <w:t xml:space="preserve">ausgeber von </w:t>
      </w:r>
      <w:r w:rsidR="001A38C2" w:rsidRPr="001A38C2">
        <w:rPr>
          <w:i/>
          <w:lang w:val="de-DE"/>
        </w:rPr>
        <w:t>Chrislam</w:t>
      </w:r>
      <w:r w:rsidR="001A38C2">
        <w:rPr>
          <w:lang w:val="de-DE"/>
        </w:rPr>
        <w:t xml:space="preserve"> 2011</w:t>
      </w:r>
      <w:r w:rsidR="003E6796">
        <w:rPr>
          <w:lang w:val="de-DE"/>
        </w:rPr>
        <w:t>)</w:t>
      </w:r>
      <w:r w:rsidR="00DF0FCE">
        <w:rPr>
          <w:lang w:val="de-DE"/>
        </w:rPr>
        <w:t xml:space="preserve"> über Insider Bewegungen und die damit einhergehenden B</w:t>
      </w:r>
      <w:r w:rsidR="00DF0FCE">
        <w:rPr>
          <w:lang w:val="de-DE"/>
        </w:rPr>
        <w:t>e</w:t>
      </w:r>
      <w:r w:rsidR="00DF0FCE">
        <w:rPr>
          <w:lang w:val="de-DE"/>
        </w:rPr>
        <w:t>strebungen zur Kontextualisierung</w:t>
      </w:r>
      <w:r w:rsidR="001A38C2">
        <w:rPr>
          <w:lang w:val="de-DE"/>
        </w:rPr>
        <w:t xml:space="preserve"> von Bibelübersetzungen</w:t>
      </w:r>
      <w:r w:rsidR="003A5A48">
        <w:rPr>
          <w:lang w:val="de-DE"/>
        </w:rPr>
        <w:t xml:space="preserve"> für den islamischen Raum</w:t>
      </w:r>
      <w:r w:rsidR="00DF0FCE">
        <w:rPr>
          <w:lang w:val="de-DE"/>
        </w:rPr>
        <w:t>.</w:t>
      </w:r>
    </w:p>
    <w:p w:rsidR="000A717D" w:rsidRDefault="00DF0FCE" w:rsidP="001A38C2">
      <w:pPr>
        <w:spacing w:line="288" w:lineRule="auto"/>
        <w:ind w:firstLine="708"/>
        <w:jc w:val="both"/>
        <w:rPr>
          <w:lang w:val="de-DE"/>
        </w:rPr>
      </w:pPr>
      <w:r>
        <w:rPr>
          <w:lang w:val="de-DE"/>
        </w:rPr>
        <w:t>Bezüglich der kontextualisierten Bibelübersetzungen kann l</w:t>
      </w:r>
      <w:r w:rsidR="00E31D63" w:rsidRPr="00BC2C82">
        <w:rPr>
          <w:lang w:val="de-DE"/>
        </w:rPr>
        <w:t>etztendlich nur ein mutte</w:t>
      </w:r>
      <w:r w:rsidR="00E31D63" w:rsidRPr="00BC2C82">
        <w:rPr>
          <w:lang w:val="de-DE"/>
        </w:rPr>
        <w:t>r</w:t>
      </w:r>
      <w:r w:rsidR="00E31D63" w:rsidRPr="00BC2C82">
        <w:rPr>
          <w:lang w:val="de-DE"/>
        </w:rPr>
        <w:t>sprachliches und im Islam enkulturiertes Publi</w:t>
      </w:r>
      <w:r>
        <w:rPr>
          <w:lang w:val="de-DE"/>
        </w:rPr>
        <w:t xml:space="preserve">kum sprachlich-kulturelle </w:t>
      </w:r>
      <w:r w:rsidR="00E31D63" w:rsidRPr="00BC2C82">
        <w:rPr>
          <w:lang w:val="de-DE"/>
        </w:rPr>
        <w:t>Entscheidungen tre</w:t>
      </w:r>
      <w:r w:rsidR="00E31D63" w:rsidRPr="00BC2C82">
        <w:rPr>
          <w:lang w:val="de-DE"/>
        </w:rPr>
        <w:t>f</w:t>
      </w:r>
      <w:r w:rsidR="00E31D63" w:rsidRPr="00BC2C82">
        <w:rPr>
          <w:lang w:val="de-DE"/>
        </w:rPr>
        <w:t>fen</w:t>
      </w:r>
      <w:r w:rsidR="001A38C2">
        <w:rPr>
          <w:lang w:val="de-DE"/>
        </w:rPr>
        <w:t xml:space="preserve">. Es sind diese in ihrem sprachlich-kulturellen Umfeld enkulturierten und zur Übersetzung motivierten Menschen die </w:t>
      </w:r>
      <w:r w:rsidR="00E31D63" w:rsidRPr="00BC2C82">
        <w:rPr>
          <w:lang w:val="de-DE"/>
        </w:rPr>
        <w:t xml:space="preserve">das Team von Bibelübersetzern stellen muss. </w:t>
      </w:r>
      <w:r>
        <w:rPr>
          <w:lang w:val="de-DE"/>
        </w:rPr>
        <w:t>Kontextualisierte</w:t>
      </w:r>
      <w:r w:rsidR="00E31D63" w:rsidRPr="00BC2C82">
        <w:rPr>
          <w:lang w:val="de-DE"/>
        </w:rPr>
        <w:t xml:space="preserve"> Bibelübersetzungen sollen es ermöglichen den kulturell-religiösen Graben in traditionell isl</w:t>
      </w:r>
      <w:r w:rsidR="00E31D63" w:rsidRPr="00BC2C82">
        <w:rPr>
          <w:lang w:val="de-DE"/>
        </w:rPr>
        <w:t>a</w:t>
      </w:r>
      <w:r w:rsidR="00E31D63" w:rsidRPr="00BC2C82">
        <w:rPr>
          <w:lang w:val="de-DE"/>
        </w:rPr>
        <w:t xml:space="preserve">mischen Ländern zwischen Christentum und Islam zumindest in Ansätzen aufzubrechen. In </w:t>
      </w:r>
      <w:r w:rsidR="00AB79A7">
        <w:rPr>
          <w:lang w:val="de-DE"/>
        </w:rPr>
        <w:t>den meisten islamischen</w:t>
      </w:r>
      <w:r w:rsidR="00E31D63" w:rsidRPr="00BC2C82">
        <w:rPr>
          <w:lang w:val="de-DE"/>
        </w:rPr>
        <w:t xml:space="preserve"> Ländern sind die Heiligen Schriften der Religionen zwar von allen geehrt, jedoch besteht eine unüberwindbare Hürde sich persönlich mit der jeweilig anderen Offenbarung zu beschäftigen. Alle Parteien haben sich auf die inhaltlichen Fehlinterpretati</w:t>
      </w:r>
      <w:r w:rsidR="00E31D63" w:rsidRPr="00BC2C82">
        <w:rPr>
          <w:lang w:val="de-DE"/>
        </w:rPr>
        <w:t>o</w:t>
      </w:r>
      <w:r w:rsidR="00E31D63" w:rsidRPr="00BC2C82">
        <w:rPr>
          <w:lang w:val="de-DE"/>
        </w:rPr>
        <w:t>nen der anderen Heiligen Schriften fest gefahren.</w:t>
      </w:r>
      <w:r w:rsidR="00DC20BD">
        <w:rPr>
          <w:lang w:val="de-DE"/>
        </w:rPr>
        <w:t xml:space="preserve"> </w:t>
      </w:r>
    </w:p>
    <w:p w:rsidR="00E31D63" w:rsidRDefault="00DC20BD" w:rsidP="001A38C2">
      <w:pPr>
        <w:spacing w:line="288" w:lineRule="auto"/>
        <w:ind w:firstLine="708"/>
        <w:jc w:val="both"/>
        <w:rPr>
          <w:lang w:val="de-DE"/>
        </w:rPr>
      </w:pPr>
      <w:r>
        <w:rPr>
          <w:lang w:val="de-DE"/>
        </w:rPr>
        <w:t>Im Kontext einer christlichen „Theologie des Fruchtbaren Halbmondes“ (meine Inte</w:t>
      </w:r>
      <w:r>
        <w:rPr>
          <w:lang w:val="de-DE"/>
        </w:rPr>
        <w:t>r</w:t>
      </w:r>
      <w:r>
        <w:rPr>
          <w:lang w:val="de-DE"/>
        </w:rPr>
        <w:t>pretation einer islamisch-kontextualisierten christlichen Theologie) werden der Monothei</w:t>
      </w:r>
      <w:r>
        <w:rPr>
          <w:lang w:val="de-DE"/>
        </w:rPr>
        <w:t>s</w:t>
      </w:r>
      <w:r>
        <w:rPr>
          <w:lang w:val="de-DE"/>
        </w:rPr>
        <w:t xml:space="preserve">mus, die absolute Hingabe </w:t>
      </w:r>
      <w:r w:rsidR="000A717D">
        <w:rPr>
          <w:lang w:val="de-DE"/>
        </w:rPr>
        <w:t xml:space="preserve">oder Unterwerfung </w:t>
      </w:r>
      <w:r>
        <w:rPr>
          <w:lang w:val="de-DE"/>
        </w:rPr>
        <w:t xml:space="preserve">unter das Wort, sowie das kollektive religiöse </w:t>
      </w:r>
      <w:r>
        <w:rPr>
          <w:lang w:val="de-DE"/>
        </w:rPr>
        <w:lastRenderedPageBreak/>
        <w:t>Erleben (Gebet, Abendmahl, Lesung – Rezitation) betont (</w:t>
      </w:r>
      <w:r w:rsidR="003A5A48">
        <w:rPr>
          <w:lang w:val="de-DE"/>
        </w:rPr>
        <w:t>in Anlehnung an Neuwirth 2007:24-26)</w:t>
      </w:r>
      <w:r>
        <w:rPr>
          <w:lang w:val="de-DE"/>
        </w:rPr>
        <w:t>.</w:t>
      </w:r>
      <w:r w:rsidR="003A5A48">
        <w:rPr>
          <w:rStyle w:val="Funotenzeichen"/>
          <w:lang w:val="de-DE"/>
        </w:rPr>
        <w:footnoteReference w:id="24"/>
      </w:r>
      <w:r>
        <w:rPr>
          <w:lang w:val="de-DE"/>
        </w:rPr>
        <w:t xml:space="preserve">  </w:t>
      </w:r>
    </w:p>
    <w:p w:rsidR="00AB79A7" w:rsidRDefault="00946497" w:rsidP="000A717D">
      <w:pPr>
        <w:spacing w:line="288" w:lineRule="auto"/>
        <w:ind w:firstLine="708"/>
        <w:jc w:val="both"/>
        <w:rPr>
          <w:lang w:val="de-DE"/>
        </w:rPr>
      </w:pPr>
      <w:r>
        <w:rPr>
          <w:lang w:val="de-DE"/>
        </w:rPr>
        <w:t xml:space="preserve">Im Rahmen der „Kontextualisierung“ und der Frage des „intuitive Interpretierens“ </w:t>
      </w:r>
      <w:r w:rsidR="000A717D">
        <w:rPr>
          <w:lang w:val="de-DE"/>
        </w:rPr>
        <w:t>e</w:t>
      </w:r>
      <w:r w:rsidR="000A717D">
        <w:rPr>
          <w:lang w:val="de-DE"/>
        </w:rPr>
        <w:t>r</w:t>
      </w:r>
      <w:r w:rsidR="000A717D">
        <w:rPr>
          <w:lang w:val="de-DE"/>
        </w:rPr>
        <w:t>geben</w:t>
      </w:r>
      <w:r>
        <w:rPr>
          <w:lang w:val="de-DE"/>
        </w:rPr>
        <w:t xml:space="preserve"> sich </w:t>
      </w:r>
      <w:r w:rsidR="000A717D">
        <w:rPr>
          <w:lang w:val="de-DE"/>
        </w:rPr>
        <w:t xml:space="preserve">für </w:t>
      </w:r>
      <w:r w:rsidR="00AB79A7">
        <w:rPr>
          <w:lang w:val="de-DE"/>
        </w:rPr>
        <w:t>andere religiöse Kontexte</w:t>
      </w:r>
      <w:r>
        <w:rPr>
          <w:lang w:val="de-DE"/>
        </w:rPr>
        <w:t xml:space="preserve"> auch </w:t>
      </w:r>
      <w:r w:rsidR="000A717D">
        <w:rPr>
          <w:lang w:val="de-DE"/>
        </w:rPr>
        <w:t>unterschiedliche</w:t>
      </w:r>
      <w:r>
        <w:rPr>
          <w:lang w:val="de-DE"/>
        </w:rPr>
        <w:t xml:space="preserve"> Möglichkeiten der Gestaltung und Formulier</w:t>
      </w:r>
      <w:r w:rsidR="00DC20BD">
        <w:rPr>
          <w:lang w:val="de-DE"/>
        </w:rPr>
        <w:t xml:space="preserve">ung. So wird </w:t>
      </w:r>
      <w:r w:rsidR="00ED481C">
        <w:rPr>
          <w:lang w:val="de-DE"/>
        </w:rPr>
        <w:t xml:space="preserve">zum Beispiel im hinduistischen Kontext </w:t>
      </w:r>
      <w:r w:rsidR="00D45FEA">
        <w:rPr>
          <w:lang w:val="de-DE"/>
        </w:rPr>
        <w:t>auf Hindu-Schriften ve</w:t>
      </w:r>
      <w:r w:rsidR="00D45FEA">
        <w:rPr>
          <w:lang w:val="de-DE"/>
        </w:rPr>
        <w:t>r</w:t>
      </w:r>
      <w:r w:rsidR="00D45FEA">
        <w:rPr>
          <w:lang w:val="de-DE"/>
        </w:rPr>
        <w:t>wiesen, Hindu-Ashrams oder ihnen nachge</w:t>
      </w:r>
      <w:r w:rsidR="000A717D">
        <w:rPr>
          <w:lang w:val="de-DE"/>
        </w:rPr>
        <w:t>baute</w:t>
      </w:r>
      <w:r w:rsidR="00D45FEA">
        <w:rPr>
          <w:lang w:val="de-DE"/>
        </w:rPr>
        <w:t xml:space="preserve"> Lokalitäten werden als christliche Tref</w:t>
      </w:r>
      <w:r w:rsidR="00D45FEA">
        <w:rPr>
          <w:lang w:val="de-DE"/>
        </w:rPr>
        <w:t>f</w:t>
      </w:r>
      <w:r w:rsidR="00D45FEA">
        <w:rPr>
          <w:lang w:val="de-DE"/>
        </w:rPr>
        <w:t xml:space="preserve">punkte zur Evangelisation benutzt (Wrogemann 2012:107). Die Kritik an </w:t>
      </w:r>
      <w:r w:rsidR="000A717D">
        <w:rPr>
          <w:lang w:val="de-DE"/>
        </w:rPr>
        <w:t xml:space="preserve">vielen </w:t>
      </w:r>
      <w:r w:rsidR="00D45FEA">
        <w:rPr>
          <w:lang w:val="de-DE"/>
        </w:rPr>
        <w:t xml:space="preserve">solchen kirchlichen Aktivitäten kommt nicht nur von offizieller politischer Seite, sondern auch aus innerkirchlichen Kreisen, wie das Beispiel der amerikanischen Kirchenbünde oben zeigte. </w:t>
      </w:r>
    </w:p>
    <w:p w:rsidR="00556969" w:rsidRDefault="00AB79A7" w:rsidP="00556969">
      <w:pPr>
        <w:pStyle w:val="berschrift1"/>
        <w:rPr>
          <w:lang w:val="de-DE"/>
        </w:rPr>
      </w:pPr>
      <w:r>
        <w:rPr>
          <w:lang w:val="de-DE"/>
        </w:rPr>
        <w:t xml:space="preserve"> </w:t>
      </w:r>
      <w:r w:rsidR="00556969">
        <w:rPr>
          <w:lang w:val="de-DE"/>
        </w:rPr>
        <w:t>„Moderne“ beziehungsweise „kommunikative“ Bibelübersetzungen</w:t>
      </w:r>
    </w:p>
    <w:p w:rsidR="00E10FBA" w:rsidRPr="001E7070" w:rsidRDefault="007E5830" w:rsidP="00AA5731">
      <w:pPr>
        <w:spacing w:line="288" w:lineRule="auto"/>
        <w:jc w:val="both"/>
        <w:rPr>
          <w:lang w:val="de-DE"/>
        </w:rPr>
      </w:pPr>
      <w:r>
        <w:rPr>
          <w:lang w:val="de-DE"/>
        </w:rPr>
        <w:t xml:space="preserve">Ein zweites Beispiel aus der Geschichte der Bibelübersetzungen, </w:t>
      </w:r>
      <w:r w:rsidR="000A717D">
        <w:rPr>
          <w:lang w:val="de-DE"/>
        </w:rPr>
        <w:t xml:space="preserve">zeigt das </w:t>
      </w:r>
      <w:r>
        <w:rPr>
          <w:lang w:val="de-DE"/>
        </w:rPr>
        <w:t>ethische Grundsä</w:t>
      </w:r>
      <w:r>
        <w:rPr>
          <w:lang w:val="de-DE"/>
        </w:rPr>
        <w:t>t</w:t>
      </w:r>
      <w:r>
        <w:rPr>
          <w:lang w:val="de-DE"/>
        </w:rPr>
        <w:t xml:space="preserve">zen </w:t>
      </w:r>
      <w:r w:rsidR="00587525">
        <w:rPr>
          <w:lang w:val="de-DE"/>
        </w:rPr>
        <w:t xml:space="preserve">in der Bibelübersetzung </w:t>
      </w:r>
      <w:r w:rsidR="000A717D">
        <w:rPr>
          <w:lang w:val="de-DE"/>
        </w:rPr>
        <w:t>nötig sind. Es t</w:t>
      </w:r>
      <w:r>
        <w:rPr>
          <w:lang w:val="de-DE"/>
        </w:rPr>
        <w:t xml:space="preserve">rägt uns zurück in die 1960er </w:t>
      </w:r>
      <w:r w:rsidR="00486412">
        <w:rPr>
          <w:lang w:val="de-DE"/>
        </w:rPr>
        <w:t xml:space="preserve">bis </w:t>
      </w:r>
      <w:r w:rsidR="00BD064F">
        <w:rPr>
          <w:lang w:val="de-DE"/>
        </w:rPr>
        <w:t>1970er. Damals hatte die Ver</w:t>
      </w:r>
      <w:r>
        <w:rPr>
          <w:lang w:val="de-DE"/>
        </w:rPr>
        <w:t xml:space="preserve">öffentlichung von </w:t>
      </w:r>
      <w:r w:rsidR="00730D10">
        <w:rPr>
          <w:lang w:val="de-DE"/>
        </w:rPr>
        <w:t xml:space="preserve">Eugene A. </w:t>
      </w:r>
      <w:r>
        <w:rPr>
          <w:lang w:val="de-DE"/>
        </w:rPr>
        <w:t xml:space="preserve">Nida und </w:t>
      </w:r>
      <w:r w:rsidR="00730D10">
        <w:rPr>
          <w:lang w:val="de-DE"/>
        </w:rPr>
        <w:t xml:space="preserve">Charles </w:t>
      </w:r>
      <w:r w:rsidR="00095D15">
        <w:rPr>
          <w:lang w:val="de-DE"/>
        </w:rPr>
        <w:t xml:space="preserve">R. </w:t>
      </w:r>
      <w:r>
        <w:rPr>
          <w:lang w:val="de-DE"/>
        </w:rPr>
        <w:t>Taber</w:t>
      </w:r>
      <w:r>
        <w:rPr>
          <w:rStyle w:val="Funotenzeichen"/>
          <w:lang w:val="de-DE"/>
        </w:rPr>
        <w:footnoteReference w:id="25"/>
      </w:r>
      <w:r>
        <w:rPr>
          <w:lang w:val="de-DE"/>
        </w:rPr>
        <w:t xml:space="preserve"> </w:t>
      </w:r>
      <w:r w:rsidR="00730D10">
        <w:rPr>
          <w:lang w:val="de-DE"/>
        </w:rPr>
        <w:t xml:space="preserve">eine Neuorientierung in der Übersetzungswissenschaft ausgelöst. Bibelübersetzung </w:t>
      </w:r>
      <w:r w:rsidR="00095D15">
        <w:rPr>
          <w:lang w:val="de-DE"/>
        </w:rPr>
        <w:t>ist</w:t>
      </w:r>
      <w:r w:rsidR="00730D10">
        <w:rPr>
          <w:lang w:val="de-DE"/>
        </w:rPr>
        <w:t xml:space="preserve"> </w:t>
      </w:r>
      <w:r w:rsidR="00AA5731">
        <w:rPr>
          <w:lang w:val="de-DE"/>
        </w:rPr>
        <w:t>in dieser Disziplin</w:t>
      </w:r>
      <w:r w:rsidR="00730D10">
        <w:rPr>
          <w:lang w:val="de-DE"/>
        </w:rPr>
        <w:t xml:space="preserve"> </w:t>
      </w:r>
      <w:r w:rsidR="00095D15">
        <w:rPr>
          <w:lang w:val="de-DE"/>
        </w:rPr>
        <w:t xml:space="preserve">in der </w:t>
      </w:r>
      <w:r w:rsidR="00730D10">
        <w:rPr>
          <w:lang w:val="de-DE"/>
        </w:rPr>
        <w:t>Pragmatik</w:t>
      </w:r>
      <w:r w:rsidR="00095D15">
        <w:rPr>
          <w:lang w:val="de-DE"/>
        </w:rPr>
        <w:t xml:space="preserve"> verortet</w:t>
      </w:r>
      <w:r w:rsidR="00730D10">
        <w:rPr>
          <w:lang w:val="de-DE"/>
        </w:rPr>
        <w:t>, weshalb d</w:t>
      </w:r>
      <w:r w:rsidR="00486412">
        <w:rPr>
          <w:lang w:val="de-DE"/>
        </w:rPr>
        <w:t>eren</w:t>
      </w:r>
      <w:r w:rsidR="00730D10">
        <w:rPr>
          <w:lang w:val="de-DE"/>
        </w:rPr>
        <w:t xml:space="preserve"> methodische Vorschläge für Bibelübersetzungen schnell in der </w:t>
      </w:r>
      <w:r w:rsidR="00AA5731">
        <w:rPr>
          <w:lang w:val="de-DE"/>
        </w:rPr>
        <w:t xml:space="preserve">universitären </w:t>
      </w:r>
      <w:r w:rsidR="00730D10">
        <w:rPr>
          <w:lang w:val="de-DE"/>
        </w:rPr>
        <w:t xml:space="preserve">translatorischen Schulung Eingang fanden. Nida und seine Kollegen </w:t>
      </w:r>
      <w:r w:rsidR="00095D15">
        <w:rPr>
          <w:lang w:val="de-DE"/>
        </w:rPr>
        <w:t xml:space="preserve">führten den translatorischen Prozess auf die kommunikativen Prinzipien der Verständlichkeit (1. Grundsatz) </w:t>
      </w:r>
      <w:r w:rsidR="00095D15" w:rsidRPr="00095D15">
        <w:rPr>
          <w:i/>
          <w:lang w:val="de-DE"/>
        </w:rPr>
        <w:t>und</w:t>
      </w:r>
      <w:r w:rsidR="00095D15">
        <w:rPr>
          <w:lang w:val="de-DE"/>
        </w:rPr>
        <w:t xml:space="preserve"> </w:t>
      </w:r>
      <w:r w:rsidR="00486412">
        <w:rPr>
          <w:lang w:val="de-DE"/>
        </w:rPr>
        <w:t xml:space="preserve">der </w:t>
      </w:r>
      <w:r w:rsidR="00095D15">
        <w:rPr>
          <w:lang w:val="de-DE"/>
        </w:rPr>
        <w:t>Treue zum Original (2. Grundsatz) zurück (</w:t>
      </w:r>
      <w:r w:rsidR="003242F0">
        <w:rPr>
          <w:lang w:val="de-DE"/>
        </w:rPr>
        <w:t>Nida &amp; Taber 1969:12-14)</w:t>
      </w:r>
      <w:r w:rsidR="00095D15">
        <w:rPr>
          <w:lang w:val="de-DE"/>
        </w:rPr>
        <w:t>.</w:t>
      </w:r>
      <w:r w:rsidR="003242F0">
        <w:rPr>
          <w:rStyle w:val="Funotenzeichen"/>
          <w:lang w:val="de-DE"/>
        </w:rPr>
        <w:footnoteReference w:id="26"/>
      </w:r>
      <w:r w:rsidR="00095D15">
        <w:rPr>
          <w:lang w:val="de-DE"/>
        </w:rPr>
        <w:t xml:space="preserve"> In der heutigen kritischen Diskussion wird vor allem der zweite Grundsatz unterschlagen. </w:t>
      </w:r>
      <w:r w:rsidR="00E10FBA" w:rsidRPr="001E7070">
        <w:rPr>
          <w:lang w:val="de-DE"/>
        </w:rPr>
        <w:t>Porter</w:t>
      </w:r>
      <w:r w:rsidR="00E10FBA" w:rsidRPr="00432F5E">
        <w:rPr>
          <w:lang w:val="de-DE"/>
        </w:rPr>
        <w:t xml:space="preserve"> fasst</w:t>
      </w:r>
      <w:r w:rsidR="00E10FBA" w:rsidRPr="001E7070">
        <w:rPr>
          <w:lang w:val="de-DE"/>
        </w:rPr>
        <w:t xml:space="preserve"> die dynamisch-/ funktional äquivalente Forderung zusammen, </w:t>
      </w:r>
    </w:p>
    <w:p w:rsidR="00E10FBA" w:rsidRPr="001E7070" w:rsidRDefault="00E10FBA" w:rsidP="0045253B">
      <w:pPr>
        <w:spacing w:before="60" w:after="60"/>
        <w:ind w:left="284"/>
        <w:jc w:val="both"/>
        <w:rPr>
          <w:sz w:val="20"/>
          <w:szCs w:val="20"/>
          <w:lang w:val="de-DE"/>
        </w:rPr>
      </w:pPr>
      <w:r w:rsidRPr="001E7070">
        <w:rPr>
          <w:sz w:val="20"/>
          <w:szCs w:val="20"/>
          <w:lang w:val="de-DE"/>
        </w:rPr>
        <w:t xml:space="preserve">(1) a </w:t>
      </w:r>
      <w:proofErr w:type="spellStart"/>
      <w:r w:rsidRPr="001E7070">
        <w:rPr>
          <w:sz w:val="20"/>
          <w:szCs w:val="20"/>
          <w:lang w:val="de-DE"/>
        </w:rPr>
        <w:t>translation</w:t>
      </w:r>
      <w:proofErr w:type="spellEnd"/>
      <w:r w:rsidRPr="001E7070">
        <w:rPr>
          <w:sz w:val="20"/>
          <w:szCs w:val="20"/>
          <w:lang w:val="de-DE"/>
        </w:rPr>
        <w:t xml:space="preserve"> must </w:t>
      </w:r>
      <w:proofErr w:type="spellStart"/>
      <w:r w:rsidRPr="001E7070">
        <w:rPr>
          <w:sz w:val="20"/>
          <w:szCs w:val="20"/>
          <w:lang w:val="de-DE"/>
        </w:rPr>
        <w:t>aim</w:t>
      </w:r>
      <w:proofErr w:type="spellEnd"/>
      <w:r w:rsidRPr="001E7070">
        <w:rPr>
          <w:sz w:val="20"/>
          <w:szCs w:val="20"/>
          <w:lang w:val="de-DE"/>
        </w:rPr>
        <w:t xml:space="preserve"> </w:t>
      </w:r>
      <w:proofErr w:type="spellStart"/>
      <w:r w:rsidRPr="001E7070">
        <w:rPr>
          <w:sz w:val="20"/>
          <w:szCs w:val="20"/>
          <w:lang w:val="de-DE"/>
        </w:rPr>
        <w:t>primarily</w:t>
      </w:r>
      <w:proofErr w:type="spellEnd"/>
      <w:r w:rsidRPr="001E7070">
        <w:rPr>
          <w:sz w:val="20"/>
          <w:szCs w:val="20"/>
          <w:lang w:val="de-DE"/>
        </w:rPr>
        <w:t xml:space="preserve"> at </w:t>
      </w:r>
      <w:proofErr w:type="spellStart"/>
      <w:r w:rsidRPr="001E7070">
        <w:rPr>
          <w:sz w:val="20"/>
          <w:szCs w:val="20"/>
          <w:lang w:val="de-DE"/>
        </w:rPr>
        <w:t>reproducing</w:t>
      </w:r>
      <w:proofErr w:type="spellEnd"/>
      <w:r w:rsidRPr="001E7070">
        <w:rPr>
          <w:sz w:val="20"/>
          <w:szCs w:val="20"/>
          <w:lang w:val="de-DE"/>
        </w:rPr>
        <w:t xml:space="preserve"> </w:t>
      </w:r>
      <w:proofErr w:type="spellStart"/>
      <w:r w:rsidRPr="001E7070">
        <w:rPr>
          <w:sz w:val="20"/>
          <w:szCs w:val="20"/>
          <w:lang w:val="de-DE"/>
        </w:rPr>
        <w:t>the</w:t>
      </w:r>
      <w:proofErr w:type="spellEnd"/>
      <w:r w:rsidRPr="001E7070">
        <w:rPr>
          <w:sz w:val="20"/>
          <w:szCs w:val="20"/>
          <w:lang w:val="de-DE"/>
        </w:rPr>
        <w:t xml:space="preserve"> </w:t>
      </w:r>
      <w:proofErr w:type="spellStart"/>
      <w:r w:rsidRPr="001E7070">
        <w:rPr>
          <w:sz w:val="20"/>
          <w:szCs w:val="20"/>
          <w:lang w:val="de-DE"/>
        </w:rPr>
        <w:t>message</w:t>
      </w:r>
      <w:proofErr w:type="spellEnd"/>
      <w:r w:rsidRPr="001E7070">
        <w:rPr>
          <w:sz w:val="20"/>
          <w:szCs w:val="20"/>
          <w:lang w:val="de-DE"/>
        </w:rPr>
        <w:t xml:space="preserve"> </w:t>
      </w:r>
      <w:proofErr w:type="spellStart"/>
      <w:r w:rsidRPr="001E7070">
        <w:rPr>
          <w:sz w:val="20"/>
          <w:szCs w:val="20"/>
          <w:lang w:val="de-DE"/>
        </w:rPr>
        <w:t>of</w:t>
      </w:r>
      <w:proofErr w:type="spellEnd"/>
      <w:r w:rsidRPr="001E7070">
        <w:rPr>
          <w:sz w:val="20"/>
          <w:szCs w:val="20"/>
          <w:lang w:val="de-DE"/>
        </w:rPr>
        <w:t xml:space="preserve"> </w:t>
      </w:r>
      <w:proofErr w:type="spellStart"/>
      <w:r w:rsidRPr="001E7070">
        <w:rPr>
          <w:sz w:val="20"/>
          <w:szCs w:val="20"/>
          <w:lang w:val="de-DE"/>
        </w:rPr>
        <w:t>the</w:t>
      </w:r>
      <w:proofErr w:type="spellEnd"/>
      <w:r w:rsidRPr="001E7070">
        <w:rPr>
          <w:sz w:val="20"/>
          <w:szCs w:val="20"/>
          <w:lang w:val="de-DE"/>
        </w:rPr>
        <w:t xml:space="preserve"> </w:t>
      </w:r>
      <w:proofErr w:type="spellStart"/>
      <w:r w:rsidRPr="001E7070">
        <w:rPr>
          <w:sz w:val="20"/>
          <w:szCs w:val="20"/>
          <w:lang w:val="de-DE"/>
        </w:rPr>
        <w:t>source</w:t>
      </w:r>
      <w:proofErr w:type="spellEnd"/>
      <w:r w:rsidRPr="001E7070">
        <w:rPr>
          <w:sz w:val="20"/>
          <w:szCs w:val="20"/>
          <w:lang w:val="de-DE"/>
        </w:rPr>
        <w:t xml:space="preserve"> </w:t>
      </w:r>
      <w:proofErr w:type="spellStart"/>
      <w:r w:rsidRPr="001E7070">
        <w:rPr>
          <w:sz w:val="20"/>
          <w:szCs w:val="20"/>
          <w:lang w:val="de-DE"/>
        </w:rPr>
        <w:t>language</w:t>
      </w:r>
      <w:proofErr w:type="spellEnd"/>
      <w:r w:rsidRPr="001E7070">
        <w:rPr>
          <w:sz w:val="20"/>
          <w:szCs w:val="20"/>
          <w:lang w:val="de-DE"/>
        </w:rPr>
        <w:t xml:space="preserve">, </w:t>
      </w:r>
    </w:p>
    <w:p w:rsidR="00E10FBA" w:rsidRPr="0045253B" w:rsidRDefault="00E10FBA" w:rsidP="0045253B">
      <w:pPr>
        <w:spacing w:before="60" w:after="60"/>
        <w:ind w:left="284"/>
        <w:jc w:val="both"/>
        <w:rPr>
          <w:sz w:val="20"/>
          <w:szCs w:val="20"/>
        </w:rPr>
      </w:pPr>
      <w:r w:rsidRPr="0045253B">
        <w:rPr>
          <w:sz w:val="20"/>
          <w:szCs w:val="20"/>
        </w:rPr>
        <w:t xml:space="preserve">(2) </w:t>
      </w:r>
      <w:proofErr w:type="gramStart"/>
      <w:r w:rsidRPr="0045253B">
        <w:rPr>
          <w:sz w:val="20"/>
          <w:szCs w:val="20"/>
        </w:rPr>
        <w:t>a</w:t>
      </w:r>
      <w:proofErr w:type="gramEnd"/>
      <w:r w:rsidRPr="0045253B">
        <w:rPr>
          <w:sz w:val="20"/>
          <w:szCs w:val="20"/>
        </w:rPr>
        <w:t xml:space="preserve"> translation is to seek equivalence of the message rather than conserving the form of the utterance, </w:t>
      </w:r>
    </w:p>
    <w:p w:rsidR="00E10FBA" w:rsidRPr="0045253B" w:rsidRDefault="00E10FBA" w:rsidP="0045253B">
      <w:pPr>
        <w:spacing w:before="60" w:after="60"/>
        <w:ind w:left="284"/>
        <w:jc w:val="both"/>
        <w:rPr>
          <w:sz w:val="20"/>
          <w:szCs w:val="20"/>
        </w:rPr>
      </w:pPr>
      <w:r w:rsidRPr="0045253B">
        <w:rPr>
          <w:sz w:val="20"/>
          <w:szCs w:val="20"/>
        </w:rPr>
        <w:t xml:space="preserve">(3) the closest natural equivalent is to be used, </w:t>
      </w:r>
    </w:p>
    <w:p w:rsidR="00E10FBA" w:rsidRPr="0045253B" w:rsidRDefault="00E10FBA" w:rsidP="0045253B">
      <w:pPr>
        <w:spacing w:before="60" w:after="60"/>
        <w:ind w:left="284"/>
        <w:jc w:val="both"/>
        <w:rPr>
          <w:sz w:val="20"/>
          <w:szCs w:val="20"/>
        </w:rPr>
      </w:pPr>
      <w:r w:rsidRPr="0045253B">
        <w:rPr>
          <w:sz w:val="20"/>
          <w:szCs w:val="20"/>
        </w:rPr>
        <w:t xml:space="preserve">(4) meaning is given priority over structure, and </w:t>
      </w:r>
    </w:p>
    <w:p w:rsidR="00E10FBA" w:rsidRPr="0045253B" w:rsidRDefault="00E10FBA" w:rsidP="0045253B">
      <w:pPr>
        <w:spacing w:before="60" w:after="60"/>
        <w:ind w:left="284"/>
        <w:jc w:val="both"/>
        <w:rPr>
          <w:sz w:val="20"/>
          <w:szCs w:val="20"/>
        </w:rPr>
      </w:pPr>
      <w:r w:rsidRPr="0045253B">
        <w:rPr>
          <w:sz w:val="20"/>
          <w:szCs w:val="20"/>
        </w:rPr>
        <w:t xml:space="preserve">(5) style, though secondary to content, must still be preserved (Porter 2009:126). </w:t>
      </w:r>
    </w:p>
    <w:p w:rsidR="00DE0ACB" w:rsidRDefault="00095D15" w:rsidP="004733A5">
      <w:pPr>
        <w:spacing w:line="288" w:lineRule="auto"/>
        <w:jc w:val="both"/>
        <w:rPr>
          <w:lang w:val="de-DE"/>
        </w:rPr>
      </w:pPr>
      <w:r>
        <w:rPr>
          <w:lang w:val="de-DE"/>
        </w:rPr>
        <w:t>Die</w:t>
      </w:r>
      <w:r w:rsidR="002C3BBD">
        <w:rPr>
          <w:lang w:val="de-DE"/>
        </w:rPr>
        <w:t xml:space="preserve"> Grundsätze der dynamischen Äquivalenz </w:t>
      </w:r>
      <w:r>
        <w:rPr>
          <w:lang w:val="de-DE"/>
        </w:rPr>
        <w:t>war</w:t>
      </w:r>
      <w:r w:rsidR="002C3BBD">
        <w:rPr>
          <w:lang w:val="de-DE"/>
        </w:rPr>
        <w:t>en</w:t>
      </w:r>
      <w:r>
        <w:rPr>
          <w:lang w:val="de-DE"/>
        </w:rPr>
        <w:t xml:space="preserve"> an sich nichts neues, jedoch galt ihnen </w:t>
      </w:r>
      <w:r w:rsidR="0045253B">
        <w:rPr>
          <w:lang w:val="de-DE"/>
        </w:rPr>
        <w:t xml:space="preserve">zuallererst </w:t>
      </w:r>
      <w:r>
        <w:rPr>
          <w:lang w:val="de-DE"/>
        </w:rPr>
        <w:t>das Publikum als Maßstab für Verständlichkeit</w:t>
      </w:r>
      <w:r w:rsidR="0045253B">
        <w:rPr>
          <w:lang w:val="de-DE"/>
        </w:rPr>
        <w:t xml:space="preserve"> und damit kommunikativer Akze</w:t>
      </w:r>
      <w:r w:rsidR="0045253B">
        <w:rPr>
          <w:lang w:val="de-DE"/>
        </w:rPr>
        <w:t>p</w:t>
      </w:r>
      <w:r w:rsidR="0045253B">
        <w:rPr>
          <w:lang w:val="de-DE"/>
        </w:rPr>
        <w:t>tanz</w:t>
      </w:r>
      <w:r>
        <w:rPr>
          <w:lang w:val="de-DE"/>
        </w:rPr>
        <w:t xml:space="preserve">. Der Grundtext sollte beim Publikum die gleichen Reaktionen </w:t>
      </w:r>
      <w:r w:rsidR="003242F0">
        <w:rPr>
          <w:lang w:val="de-DE"/>
        </w:rPr>
        <w:t>und das gleiche Verstän</w:t>
      </w:r>
      <w:r w:rsidR="003242F0">
        <w:rPr>
          <w:lang w:val="de-DE"/>
        </w:rPr>
        <w:t>d</w:t>
      </w:r>
      <w:r w:rsidR="003242F0">
        <w:rPr>
          <w:lang w:val="de-DE"/>
        </w:rPr>
        <w:t xml:space="preserve">nis </w:t>
      </w:r>
      <w:r w:rsidR="002C3BBD">
        <w:rPr>
          <w:lang w:val="de-DE"/>
        </w:rPr>
        <w:t>für den</w:t>
      </w:r>
      <w:r w:rsidR="003242F0">
        <w:rPr>
          <w:lang w:val="de-DE"/>
        </w:rPr>
        <w:t xml:space="preserve"> Text auslösen, wie dies der Grundtext auf das damalige Publikum </w:t>
      </w:r>
      <w:r w:rsidR="0045253B">
        <w:rPr>
          <w:lang w:val="de-DE"/>
        </w:rPr>
        <w:t xml:space="preserve">der Antike </w:t>
      </w:r>
      <w:r w:rsidR="002C3BBD">
        <w:rPr>
          <w:lang w:val="de-DE"/>
        </w:rPr>
        <w:t>tat</w:t>
      </w:r>
      <w:r w:rsidR="003242F0">
        <w:rPr>
          <w:lang w:val="de-DE"/>
        </w:rPr>
        <w:t>.</w:t>
      </w:r>
      <w:r w:rsidR="003B6429">
        <w:rPr>
          <w:lang w:val="de-DE"/>
        </w:rPr>
        <w:t xml:space="preserve"> Dem Grunde nach folgte dieser Ansatz der reformatorischen Idee, dass</w:t>
      </w:r>
      <w:r w:rsidR="003242F0">
        <w:rPr>
          <w:lang w:val="de-DE"/>
        </w:rPr>
        <w:t xml:space="preserve"> </w:t>
      </w:r>
      <w:r w:rsidR="003B6429">
        <w:rPr>
          <w:lang w:val="de-DE"/>
        </w:rPr>
        <w:t xml:space="preserve">die Schrift nur mit der Schrift erklärbar sei und die Geistwirkung in eben diesem hermeneutischen </w:t>
      </w:r>
      <w:r w:rsidR="00DE0ACB">
        <w:rPr>
          <w:lang w:val="de-DE"/>
        </w:rPr>
        <w:t xml:space="preserve">Prinzip erkennbar </w:t>
      </w:r>
      <w:r w:rsidR="00AA5731">
        <w:rPr>
          <w:lang w:val="de-DE"/>
        </w:rPr>
        <w:lastRenderedPageBreak/>
        <w:t>sei</w:t>
      </w:r>
      <w:r w:rsidR="00DE0ACB">
        <w:rPr>
          <w:lang w:val="de-DE"/>
        </w:rPr>
        <w:t xml:space="preserve"> (</w:t>
      </w:r>
      <w:r w:rsidR="00DE0ACB" w:rsidRPr="00AA5731">
        <w:rPr>
          <w:i/>
          <w:lang w:val="de-DE"/>
        </w:rPr>
        <w:t>sola scriptura</w:t>
      </w:r>
      <w:r w:rsidR="00DE0ACB">
        <w:rPr>
          <w:lang w:val="de-DE"/>
        </w:rPr>
        <w:t xml:space="preserve">-Prinzip; </w:t>
      </w:r>
      <w:r w:rsidR="00DE0ACB" w:rsidRPr="00DE0ACB">
        <w:rPr>
          <w:lang w:val="de-DE"/>
        </w:rPr>
        <w:t>WA</w:t>
      </w:r>
      <w:r w:rsidR="00DE0ACB">
        <w:rPr>
          <w:lang w:val="de-DE"/>
        </w:rPr>
        <w:t xml:space="preserve"> </w:t>
      </w:r>
      <w:r w:rsidR="00DE0ACB" w:rsidRPr="00DE0ACB">
        <w:rPr>
          <w:lang w:val="de-DE"/>
        </w:rPr>
        <w:t>7,97,1-9; Übersetzung von E. Hirsch, a.a.O., Nr. 116</w:t>
      </w:r>
      <w:r w:rsidR="00DE0ACB">
        <w:rPr>
          <w:lang w:val="de-DE"/>
        </w:rPr>
        <w:t>). Insp</w:t>
      </w:r>
      <w:r w:rsidR="00DE0ACB">
        <w:rPr>
          <w:lang w:val="de-DE"/>
        </w:rPr>
        <w:t>i</w:t>
      </w:r>
      <w:r w:rsidR="00DE0ACB">
        <w:rPr>
          <w:lang w:val="de-DE"/>
        </w:rPr>
        <w:t xml:space="preserve">ration in diesem Sinne wurde </w:t>
      </w:r>
      <w:r w:rsidR="00AA5731">
        <w:rPr>
          <w:lang w:val="de-DE"/>
        </w:rPr>
        <w:t xml:space="preserve">in kirchlichen Kreisen diesem Sinne nach </w:t>
      </w:r>
      <w:r w:rsidR="00DE0ACB">
        <w:rPr>
          <w:lang w:val="de-DE"/>
        </w:rPr>
        <w:t>auf die Bibelüberse</w:t>
      </w:r>
      <w:r w:rsidR="00DE0ACB">
        <w:rPr>
          <w:lang w:val="de-DE"/>
        </w:rPr>
        <w:t>t</w:t>
      </w:r>
      <w:r w:rsidR="00DE0ACB">
        <w:rPr>
          <w:lang w:val="de-DE"/>
        </w:rPr>
        <w:t xml:space="preserve">zung übertragen. </w:t>
      </w:r>
      <w:r w:rsidR="00AA5731">
        <w:rPr>
          <w:lang w:val="de-DE"/>
        </w:rPr>
        <w:t>Dem Geist der Schrift</w:t>
      </w:r>
      <w:r w:rsidR="004733A5">
        <w:rPr>
          <w:lang w:val="de-DE"/>
        </w:rPr>
        <w:t xml:space="preserve"> folgend sollte die dynamische Äquivalenz im Rahmen der bibelinternen Vorgaben, das heißt dem Sinne der Heiligen Schrift nach, das Publikum zur gleichen Erkenntnis Gottes führen, wie es der Grundtext tat.</w:t>
      </w:r>
    </w:p>
    <w:p w:rsidR="0045253B" w:rsidRPr="0045253B" w:rsidRDefault="00AD14C0" w:rsidP="00AD253B">
      <w:pPr>
        <w:spacing w:line="288" w:lineRule="auto"/>
        <w:ind w:firstLine="708"/>
        <w:jc w:val="both"/>
        <w:rPr>
          <w:lang w:val="de-DE"/>
        </w:rPr>
      </w:pPr>
      <w:r>
        <w:rPr>
          <w:lang w:val="de-DE"/>
        </w:rPr>
        <w:t xml:space="preserve">Mit der </w:t>
      </w:r>
      <w:r w:rsidR="002C3BBD">
        <w:rPr>
          <w:lang w:val="de-DE"/>
        </w:rPr>
        <w:t xml:space="preserve">Veröffentlichung der </w:t>
      </w:r>
      <w:r w:rsidRPr="0045253B">
        <w:rPr>
          <w:i/>
          <w:lang w:val="de-DE"/>
        </w:rPr>
        <w:t>Good News Bible</w:t>
      </w:r>
      <w:r>
        <w:rPr>
          <w:lang w:val="de-DE"/>
        </w:rPr>
        <w:t xml:space="preserve"> (1976)</w:t>
      </w:r>
      <w:r>
        <w:rPr>
          <w:rStyle w:val="Funotenzeichen"/>
          <w:lang w:val="de-DE"/>
        </w:rPr>
        <w:footnoteReference w:id="27"/>
      </w:r>
      <w:r>
        <w:rPr>
          <w:lang w:val="de-DE"/>
        </w:rPr>
        <w:t xml:space="preserve"> </w:t>
      </w:r>
      <w:r w:rsidR="002C3BBD">
        <w:rPr>
          <w:lang w:val="de-DE"/>
        </w:rPr>
        <w:t>setzte</w:t>
      </w:r>
      <w:r>
        <w:rPr>
          <w:lang w:val="de-DE"/>
        </w:rPr>
        <w:t xml:space="preserve"> Nida diesen Ansatz</w:t>
      </w:r>
      <w:r w:rsidR="002C3BBD">
        <w:rPr>
          <w:lang w:val="de-DE"/>
        </w:rPr>
        <w:t xml:space="preserve"> in die Praxis um</w:t>
      </w:r>
      <w:r>
        <w:rPr>
          <w:lang w:val="de-DE"/>
        </w:rPr>
        <w:t>. Diese Übersetzung</w:t>
      </w:r>
      <w:r w:rsidR="002C3BBD">
        <w:rPr>
          <w:lang w:val="de-DE"/>
        </w:rPr>
        <w:t xml:space="preserve"> </w:t>
      </w:r>
      <w:r>
        <w:rPr>
          <w:lang w:val="de-DE"/>
        </w:rPr>
        <w:t>und ihr Ansatz wurde</w:t>
      </w:r>
      <w:r w:rsidR="002C3BBD">
        <w:rPr>
          <w:lang w:val="de-DE"/>
        </w:rPr>
        <w:t>n</w:t>
      </w:r>
      <w:r>
        <w:rPr>
          <w:lang w:val="de-DE"/>
        </w:rPr>
        <w:t xml:space="preserve"> weltweit kopiert</w:t>
      </w:r>
      <w:r w:rsidR="00DE0ACB">
        <w:rPr>
          <w:lang w:val="de-DE"/>
        </w:rPr>
        <w:t>. S</w:t>
      </w:r>
      <w:r w:rsidR="008A5D46">
        <w:rPr>
          <w:lang w:val="de-DE"/>
        </w:rPr>
        <w:t xml:space="preserve">ie </w:t>
      </w:r>
      <w:r>
        <w:rPr>
          <w:lang w:val="de-DE"/>
        </w:rPr>
        <w:t>trat in Ko</w:t>
      </w:r>
      <w:r>
        <w:rPr>
          <w:lang w:val="de-DE"/>
        </w:rPr>
        <w:t>n</w:t>
      </w:r>
      <w:r>
        <w:rPr>
          <w:lang w:val="de-DE"/>
        </w:rPr>
        <w:t>trast zu den bis dahin gängigen Kirchenbibeln</w:t>
      </w:r>
      <w:r w:rsidR="004733A5">
        <w:rPr>
          <w:lang w:val="de-DE"/>
        </w:rPr>
        <w:t xml:space="preserve"> (King James Version, Luther-Übersetzung)</w:t>
      </w:r>
      <w:r>
        <w:rPr>
          <w:lang w:val="de-DE"/>
        </w:rPr>
        <w:t xml:space="preserve">. Theologen kritisierten den </w:t>
      </w:r>
      <w:r w:rsidR="0064754B">
        <w:rPr>
          <w:lang w:val="de-DE"/>
        </w:rPr>
        <w:t>V</w:t>
      </w:r>
      <w:r>
        <w:rPr>
          <w:lang w:val="de-DE"/>
        </w:rPr>
        <w:t>erlust der kirchlichen Mitte</w:t>
      </w:r>
      <w:r w:rsidR="004733A5">
        <w:rPr>
          <w:lang w:val="de-DE"/>
        </w:rPr>
        <w:t xml:space="preserve">, den sie </w:t>
      </w:r>
      <w:r w:rsidR="008A5D46">
        <w:rPr>
          <w:lang w:val="de-DE"/>
        </w:rPr>
        <w:t xml:space="preserve">rund </w:t>
      </w:r>
      <w:r>
        <w:rPr>
          <w:lang w:val="de-DE"/>
        </w:rPr>
        <w:t>um einen verbindlichen Liturgie- und Sakraltext</w:t>
      </w:r>
      <w:r w:rsidR="004733A5">
        <w:rPr>
          <w:lang w:val="de-DE"/>
        </w:rPr>
        <w:t xml:space="preserve"> festmachten</w:t>
      </w:r>
      <w:r>
        <w:rPr>
          <w:lang w:val="de-DE"/>
        </w:rPr>
        <w:t xml:space="preserve"> (z. B. Stuhlmacher 1986:20).</w:t>
      </w:r>
      <w:r>
        <w:rPr>
          <w:rStyle w:val="Funotenzeichen"/>
          <w:lang w:val="de-DE"/>
        </w:rPr>
        <w:footnoteReference w:id="28"/>
      </w:r>
      <w:r w:rsidR="0064754B">
        <w:rPr>
          <w:lang w:val="de-DE"/>
        </w:rPr>
        <w:t xml:space="preserve"> </w:t>
      </w:r>
      <w:r w:rsidR="008A5D46">
        <w:rPr>
          <w:lang w:val="de-DE"/>
        </w:rPr>
        <w:t>Weiterhin wurde die Lo</w:t>
      </w:r>
      <w:r w:rsidR="008A5D46">
        <w:rPr>
          <w:lang w:val="de-DE"/>
        </w:rPr>
        <w:t>s</w:t>
      </w:r>
      <w:r w:rsidR="008A5D46">
        <w:rPr>
          <w:lang w:val="de-DE"/>
        </w:rPr>
        <w:t>lösung von traditi</w:t>
      </w:r>
      <w:r w:rsidR="008A5D46" w:rsidRPr="0045253B">
        <w:rPr>
          <w:lang w:val="de-DE"/>
        </w:rPr>
        <w:t>onellem Kirchengut und von Kirchen</w:t>
      </w:r>
      <w:r w:rsidR="00DE0ACB">
        <w:rPr>
          <w:lang w:val="de-DE"/>
        </w:rPr>
        <w:softHyphen/>
      </w:r>
      <w:r w:rsidR="008A5D46" w:rsidRPr="0045253B">
        <w:rPr>
          <w:lang w:val="de-DE"/>
        </w:rPr>
        <w:t>sprache hinterfragt</w:t>
      </w:r>
      <w:r w:rsidR="004733A5">
        <w:rPr>
          <w:lang w:val="de-DE"/>
        </w:rPr>
        <w:t>, wenngleich gleic</w:t>
      </w:r>
      <w:r w:rsidR="004733A5">
        <w:rPr>
          <w:lang w:val="de-DE"/>
        </w:rPr>
        <w:t>h</w:t>
      </w:r>
      <w:r w:rsidR="004733A5">
        <w:rPr>
          <w:lang w:val="de-DE"/>
        </w:rPr>
        <w:t>zeitig das „Kanaanitisch“ der Kirche kritisiert blieb</w:t>
      </w:r>
      <w:r w:rsidR="008A5D46" w:rsidRPr="0045253B">
        <w:rPr>
          <w:lang w:val="de-DE"/>
        </w:rPr>
        <w:t xml:space="preserve">. </w:t>
      </w:r>
      <w:r w:rsidR="0045253B" w:rsidRPr="0045253B">
        <w:rPr>
          <w:lang w:val="de-DE"/>
        </w:rPr>
        <w:t>Im anglophonen Raum trat die Debatte</w:t>
      </w:r>
      <w:r w:rsidR="00AD253B">
        <w:rPr>
          <w:lang w:val="de-DE"/>
        </w:rPr>
        <w:t xml:space="preserve">, </w:t>
      </w:r>
      <w:r w:rsidR="00AD253B" w:rsidRPr="0045253B">
        <w:rPr>
          <w:lang w:val="de-DE"/>
        </w:rPr>
        <w:t>in den 1980er Jahren</w:t>
      </w:r>
      <w:r w:rsidR="00DE0ACB">
        <w:rPr>
          <w:lang w:val="de-DE"/>
        </w:rPr>
        <w:t xml:space="preserve">, losgelöst durch die </w:t>
      </w:r>
      <w:r w:rsidR="00DE0ACB" w:rsidRPr="00C625D6">
        <w:rPr>
          <w:i/>
          <w:lang w:val="de-DE"/>
        </w:rPr>
        <w:t>Good News Bible</w:t>
      </w:r>
      <w:r w:rsidR="006E6A51">
        <w:rPr>
          <w:lang w:val="de-DE"/>
        </w:rPr>
        <w:t>,</w:t>
      </w:r>
      <w:r w:rsidR="0045253B" w:rsidRPr="0045253B">
        <w:rPr>
          <w:lang w:val="de-DE"/>
        </w:rPr>
        <w:t xml:space="preserve"> in die heiße Phase. Im deutsc</w:t>
      </w:r>
      <w:r w:rsidR="0045253B" w:rsidRPr="0045253B">
        <w:rPr>
          <w:lang w:val="de-DE"/>
        </w:rPr>
        <w:t>h</w:t>
      </w:r>
      <w:r w:rsidR="0045253B" w:rsidRPr="0045253B">
        <w:rPr>
          <w:lang w:val="de-DE"/>
        </w:rPr>
        <w:t>sprachigen Raum folgte</w:t>
      </w:r>
      <w:r w:rsidR="006E6A51">
        <w:rPr>
          <w:lang w:val="de-DE"/>
        </w:rPr>
        <w:t>n diesem Ansatz</w:t>
      </w:r>
      <w:r w:rsidR="0045253B" w:rsidRPr="0045253B">
        <w:rPr>
          <w:lang w:val="de-DE"/>
        </w:rPr>
        <w:t xml:space="preserve"> die </w:t>
      </w:r>
      <w:r w:rsidR="0045253B" w:rsidRPr="00C625D6">
        <w:rPr>
          <w:i/>
          <w:lang w:val="de-DE"/>
        </w:rPr>
        <w:t>Bibel in heutigem Deutsch</w:t>
      </w:r>
      <w:r w:rsidR="0045253B" w:rsidRPr="0045253B">
        <w:rPr>
          <w:lang w:val="de-DE"/>
        </w:rPr>
        <w:t xml:space="preserve"> </w:t>
      </w:r>
      <w:r w:rsidR="00AD253B">
        <w:rPr>
          <w:lang w:val="de-DE"/>
        </w:rPr>
        <w:t>(</w:t>
      </w:r>
      <w:r w:rsidR="0045253B" w:rsidRPr="0045253B">
        <w:rPr>
          <w:lang w:val="de-DE"/>
        </w:rPr>
        <w:t>1982</w:t>
      </w:r>
      <w:r w:rsidR="00AD253B">
        <w:rPr>
          <w:lang w:val="de-DE"/>
        </w:rPr>
        <w:t>)</w:t>
      </w:r>
      <w:r w:rsidR="0045253B" w:rsidRPr="0045253B">
        <w:rPr>
          <w:lang w:val="de-DE"/>
        </w:rPr>
        <w:t xml:space="preserve">, der die </w:t>
      </w:r>
      <w:r w:rsidR="0045253B" w:rsidRPr="00C625D6">
        <w:rPr>
          <w:i/>
          <w:lang w:val="de-DE"/>
        </w:rPr>
        <w:t>Ei</w:t>
      </w:r>
      <w:r w:rsidR="0045253B" w:rsidRPr="00C625D6">
        <w:rPr>
          <w:i/>
          <w:lang w:val="de-DE"/>
        </w:rPr>
        <w:t>n</w:t>
      </w:r>
      <w:r w:rsidR="0045253B" w:rsidRPr="00C625D6">
        <w:rPr>
          <w:i/>
          <w:lang w:val="de-DE"/>
        </w:rPr>
        <w:t>heitsübersetzung</w:t>
      </w:r>
      <w:r w:rsidR="0045253B" w:rsidRPr="0045253B">
        <w:rPr>
          <w:lang w:val="de-DE"/>
        </w:rPr>
        <w:t xml:space="preserve"> </w:t>
      </w:r>
      <w:r w:rsidR="00AD253B">
        <w:rPr>
          <w:lang w:val="de-DE"/>
        </w:rPr>
        <w:t>(</w:t>
      </w:r>
      <w:r w:rsidR="0045253B" w:rsidRPr="0045253B">
        <w:rPr>
          <w:lang w:val="de-DE"/>
        </w:rPr>
        <w:t>1980</w:t>
      </w:r>
      <w:r w:rsidR="00AD253B">
        <w:rPr>
          <w:lang w:val="de-DE"/>
        </w:rPr>
        <w:t>)</w:t>
      </w:r>
      <w:r w:rsidR="0045253B" w:rsidRPr="0045253B">
        <w:rPr>
          <w:lang w:val="de-DE"/>
        </w:rPr>
        <w:t xml:space="preserve"> voran ging. Stuhlmacher</w:t>
      </w:r>
      <w:r w:rsidR="006E6A51">
        <w:rPr>
          <w:lang w:val="de-DE"/>
        </w:rPr>
        <w:t>s Befürchtungen</w:t>
      </w:r>
      <w:r w:rsidR="0045253B" w:rsidRPr="0045253B">
        <w:rPr>
          <w:lang w:val="de-DE"/>
        </w:rPr>
        <w:t xml:space="preserve"> </w:t>
      </w:r>
      <w:r w:rsidR="006E6A51">
        <w:rPr>
          <w:lang w:val="de-DE"/>
        </w:rPr>
        <w:t xml:space="preserve">(:20) </w:t>
      </w:r>
      <w:r w:rsidR="0045253B" w:rsidRPr="0045253B">
        <w:rPr>
          <w:lang w:val="de-DE"/>
        </w:rPr>
        <w:t xml:space="preserve">folgten zahlreiche andere Theologen und Missiologen. In 2003-2004 hat ein Kreis um Wick, Rothen und Felber </w:t>
      </w:r>
      <w:r w:rsidR="00C625D6">
        <w:rPr>
          <w:lang w:val="de-DE"/>
        </w:rPr>
        <w:t>erneut</w:t>
      </w:r>
      <w:r w:rsidR="006E6A51">
        <w:rPr>
          <w:lang w:val="de-DE"/>
        </w:rPr>
        <w:t xml:space="preserve"> eine</w:t>
      </w:r>
      <w:r w:rsidR="00C625D6">
        <w:rPr>
          <w:lang w:val="de-DE"/>
        </w:rPr>
        <w:t xml:space="preserve"> kritische </w:t>
      </w:r>
      <w:r w:rsidR="0045253B" w:rsidRPr="0045253B">
        <w:rPr>
          <w:lang w:val="de-DE"/>
        </w:rPr>
        <w:t>Diskussion um „kommunikative“ und „moderne“ Bibelübersetzungen angeregt (</w:t>
      </w:r>
      <w:r w:rsidR="00C625D6">
        <w:rPr>
          <w:lang w:val="de-DE"/>
        </w:rPr>
        <w:t xml:space="preserve">Kontroverse </w:t>
      </w:r>
      <w:r w:rsidR="0045253B" w:rsidRPr="0045253B">
        <w:rPr>
          <w:lang w:val="de-DE"/>
        </w:rPr>
        <w:t xml:space="preserve">ausführlich </w:t>
      </w:r>
      <w:r w:rsidR="006E6A51">
        <w:rPr>
          <w:lang w:val="de-DE"/>
        </w:rPr>
        <w:t xml:space="preserve">dargestellt </w:t>
      </w:r>
      <w:r w:rsidR="0045253B" w:rsidRPr="0045253B">
        <w:rPr>
          <w:lang w:val="de-DE"/>
        </w:rPr>
        <w:t>bei Werner 2011:341-357).</w:t>
      </w:r>
    </w:p>
    <w:p w:rsidR="008F5BA6" w:rsidRDefault="0064754B" w:rsidP="00C625D6">
      <w:pPr>
        <w:spacing w:line="288" w:lineRule="auto"/>
        <w:ind w:firstLine="708"/>
        <w:jc w:val="both"/>
        <w:rPr>
          <w:lang w:val="de-DE"/>
        </w:rPr>
      </w:pPr>
      <w:r>
        <w:rPr>
          <w:lang w:val="de-DE"/>
        </w:rPr>
        <w:t xml:space="preserve">In der Übersetzungswissenschaft </w:t>
      </w:r>
      <w:r w:rsidR="00850CDA">
        <w:rPr>
          <w:lang w:val="de-DE"/>
        </w:rPr>
        <w:t>war die dynamische Äquivalenz einer der ersten m</w:t>
      </w:r>
      <w:r w:rsidR="00850CDA">
        <w:rPr>
          <w:lang w:val="de-DE"/>
        </w:rPr>
        <w:t>e</w:t>
      </w:r>
      <w:r w:rsidR="00850CDA">
        <w:rPr>
          <w:lang w:val="de-DE"/>
        </w:rPr>
        <w:t xml:space="preserve">thodischen Ansätze </w:t>
      </w:r>
      <w:r w:rsidR="008A5D46">
        <w:rPr>
          <w:lang w:val="de-DE"/>
        </w:rPr>
        <w:t xml:space="preserve">zur Strukturierung translatorische </w:t>
      </w:r>
      <w:r w:rsidR="00850CDA">
        <w:rPr>
          <w:lang w:val="de-DE"/>
        </w:rPr>
        <w:t>Prozesse. Bereits gegen Ende der 1970er Jahre begann jedoch die Kritik lauter zu werden (Vermeer 1978).</w:t>
      </w:r>
      <w:r w:rsidR="00850CDA">
        <w:rPr>
          <w:rStyle w:val="Funotenzeichen"/>
          <w:lang w:val="de-DE"/>
        </w:rPr>
        <w:footnoteReference w:id="29"/>
      </w:r>
      <w:r w:rsidR="00850CDA">
        <w:rPr>
          <w:lang w:val="de-DE"/>
        </w:rPr>
        <w:t xml:space="preserve"> Nichtsdestotrotz ist diese Übersetzungs-Theorie bis heute diejenige an der sich neue Ansätze messen (Werner 2011:97-101).</w:t>
      </w:r>
    </w:p>
    <w:p w:rsidR="008F5BA6" w:rsidRDefault="008F5BA6" w:rsidP="00AC451D">
      <w:pPr>
        <w:pStyle w:val="berschrift1"/>
        <w:rPr>
          <w:lang w:val="de-DE"/>
        </w:rPr>
      </w:pPr>
      <w:r>
        <w:rPr>
          <w:lang w:val="de-DE"/>
        </w:rPr>
        <w:t>Ethische Anfragen</w:t>
      </w:r>
    </w:p>
    <w:p w:rsidR="008F5BA6" w:rsidRDefault="008F5BA6" w:rsidP="00A26FF7">
      <w:pPr>
        <w:spacing w:line="288" w:lineRule="auto"/>
        <w:jc w:val="both"/>
        <w:rPr>
          <w:lang w:val="de-DE"/>
        </w:rPr>
      </w:pPr>
      <w:r>
        <w:rPr>
          <w:lang w:val="de-DE"/>
        </w:rPr>
        <w:t xml:space="preserve">Ethische Fragen zur Bibelübersetzung </w:t>
      </w:r>
      <w:r w:rsidR="00D45FEA">
        <w:rPr>
          <w:lang w:val="de-DE"/>
        </w:rPr>
        <w:t xml:space="preserve">umfassen </w:t>
      </w:r>
      <w:r>
        <w:rPr>
          <w:lang w:val="de-DE"/>
        </w:rPr>
        <w:t xml:space="preserve">ein </w:t>
      </w:r>
      <w:r w:rsidR="00D45FEA">
        <w:rPr>
          <w:lang w:val="de-DE"/>
        </w:rPr>
        <w:t>Z</w:t>
      </w:r>
      <w:r>
        <w:rPr>
          <w:lang w:val="de-DE"/>
        </w:rPr>
        <w:t>weifache</w:t>
      </w:r>
      <w:r w:rsidR="00D45FEA">
        <w:rPr>
          <w:lang w:val="de-DE"/>
        </w:rPr>
        <w:t>s</w:t>
      </w:r>
      <w:r>
        <w:rPr>
          <w:lang w:val="de-DE"/>
        </w:rPr>
        <w:t>. Zum einen ist da der inne</w:t>
      </w:r>
      <w:r>
        <w:rPr>
          <w:lang w:val="de-DE"/>
        </w:rPr>
        <w:t>r</w:t>
      </w:r>
      <w:r>
        <w:rPr>
          <w:lang w:val="de-DE"/>
        </w:rPr>
        <w:t>biblische ethische Bezug. Die Bibel selbst beansprucht, sich auf eine göttliche höhere Ethik zurück zu führen</w:t>
      </w:r>
      <w:r w:rsidR="004C4683">
        <w:rPr>
          <w:lang w:val="de-DE"/>
        </w:rPr>
        <w:t xml:space="preserve"> (</w:t>
      </w:r>
      <w:r w:rsidR="00864035">
        <w:rPr>
          <w:lang w:val="de-DE"/>
        </w:rPr>
        <w:t xml:space="preserve">s. unten: </w:t>
      </w:r>
      <w:r w:rsidR="004C4683">
        <w:rPr>
          <w:lang w:val="de-DE"/>
        </w:rPr>
        <w:t>göttliche „Ich“-Reden; prophetische Worte</w:t>
      </w:r>
      <w:r w:rsidR="006A7459">
        <w:rPr>
          <w:lang w:val="de-DE"/>
        </w:rPr>
        <w:t xml:space="preserve"> göttlicher Autorität, etc.)</w:t>
      </w:r>
      <w:r>
        <w:rPr>
          <w:lang w:val="de-DE"/>
        </w:rPr>
        <w:t xml:space="preserve">. Dies könnte als der </w:t>
      </w:r>
      <w:r w:rsidRPr="008F5BA6">
        <w:rPr>
          <w:i/>
          <w:lang w:val="de-DE"/>
        </w:rPr>
        <w:t>sakrale Rahmen</w:t>
      </w:r>
      <w:r w:rsidR="00554BD0">
        <w:rPr>
          <w:i/>
          <w:lang w:val="de-DE"/>
        </w:rPr>
        <w:t xml:space="preserve"> </w:t>
      </w:r>
      <w:r w:rsidR="00554BD0">
        <w:rPr>
          <w:lang w:val="de-DE"/>
        </w:rPr>
        <w:t>betrachtet werden,</w:t>
      </w:r>
      <w:r>
        <w:rPr>
          <w:lang w:val="de-DE"/>
        </w:rPr>
        <w:t xml:space="preserve"> </w:t>
      </w:r>
      <w:r w:rsidR="00554BD0">
        <w:rPr>
          <w:lang w:val="de-DE"/>
        </w:rPr>
        <w:t>welchen die</w:t>
      </w:r>
      <w:r w:rsidR="00C625D6">
        <w:rPr>
          <w:lang w:val="de-DE"/>
        </w:rPr>
        <w:t xml:space="preserve"> Bibelübersetzung umgibt. </w:t>
      </w:r>
      <w:r w:rsidR="00A26FF7">
        <w:rPr>
          <w:lang w:val="de-DE"/>
        </w:rPr>
        <w:t>Solchem</w:t>
      </w:r>
      <w:r w:rsidR="00C625D6">
        <w:rPr>
          <w:lang w:val="de-DE"/>
        </w:rPr>
        <w:t xml:space="preserve"> sieht sich </w:t>
      </w:r>
      <w:r>
        <w:rPr>
          <w:lang w:val="de-DE"/>
        </w:rPr>
        <w:t xml:space="preserve">die Kirche als „Hüterin </w:t>
      </w:r>
      <w:r w:rsidR="00554BD0">
        <w:rPr>
          <w:lang w:val="de-DE"/>
        </w:rPr>
        <w:t xml:space="preserve">und Interpretin </w:t>
      </w:r>
      <w:r>
        <w:rPr>
          <w:lang w:val="de-DE"/>
        </w:rPr>
        <w:t xml:space="preserve">der Schrift“ verpflichtet. Zum weiteren sind da wissenschaftliche und zwischenmenschliche ethische Erwartungen, die sich aus dem interdisziplinären Ansatz der Wissenschaft zur Bibelübersetzung ergeben. Dies </w:t>
      </w:r>
      <w:r w:rsidR="00A26FF7">
        <w:rPr>
          <w:lang w:val="de-DE"/>
        </w:rPr>
        <w:t xml:space="preserve">stellt den </w:t>
      </w:r>
      <w:r w:rsidR="00AC451D" w:rsidRPr="00B474AD">
        <w:rPr>
          <w:i/>
          <w:lang w:val="de-DE"/>
        </w:rPr>
        <w:t>praxisbezogene Rahmen</w:t>
      </w:r>
      <w:r w:rsidR="00AC451D">
        <w:rPr>
          <w:lang w:val="de-DE"/>
        </w:rPr>
        <w:t xml:space="preserve"> der Bibelübersetzung </w:t>
      </w:r>
      <w:r w:rsidR="00A26FF7">
        <w:rPr>
          <w:lang w:val="de-DE"/>
        </w:rPr>
        <w:t>dar</w:t>
      </w:r>
      <w:r w:rsidR="00AC451D">
        <w:rPr>
          <w:lang w:val="de-DE"/>
        </w:rPr>
        <w:t>, dem die beteiligten</w:t>
      </w:r>
      <w:r>
        <w:rPr>
          <w:lang w:val="de-DE"/>
        </w:rPr>
        <w:t xml:space="preserve"> </w:t>
      </w:r>
      <w:r w:rsidR="00AC451D">
        <w:rPr>
          <w:lang w:val="de-DE"/>
        </w:rPr>
        <w:t>wissenschaf</w:t>
      </w:r>
      <w:r w:rsidR="00AC451D">
        <w:rPr>
          <w:lang w:val="de-DE"/>
        </w:rPr>
        <w:t>t</w:t>
      </w:r>
      <w:r w:rsidR="00AC451D">
        <w:rPr>
          <w:lang w:val="de-DE"/>
        </w:rPr>
        <w:lastRenderedPageBreak/>
        <w:t>lichen Disziplinen unterliegen</w:t>
      </w:r>
      <w:r w:rsidR="00B474AD">
        <w:rPr>
          <w:lang w:val="de-DE"/>
        </w:rPr>
        <w:t xml:space="preserve"> und verantwortlich zeichnen</w:t>
      </w:r>
      <w:r w:rsidR="00A26FF7">
        <w:rPr>
          <w:lang w:val="de-DE"/>
        </w:rPr>
        <w:t xml:space="preserve"> (Interdisziplinarität, anthropozen</w:t>
      </w:r>
      <w:r w:rsidR="00A26FF7">
        <w:rPr>
          <w:lang w:val="de-DE"/>
        </w:rPr>
        <w:t>t</w:t>
      </w:r>
      <w:r w:rsidR="00A26FF7">
        <w:rPr>
          <w:lang w:val="de-DE"/>
        </w:rPr>
        <w:t>rischer Bezug, Kontextualisierung, etc.)</w:t>
      </w:r>
      <w:r w:rsidR="00AC451D">
        <w:rPr>
          <w:lang w:val="de-DE"/>
        </w:rPr>
        <w:t>.</w:t>
      </w:r>
    </w:p>
    <w:p w:rsidR="00571ABD" w:rsidRDefault="00AC451D" w:rsidP="00864035">
      <w:pPr>
        <w:spacing w:line="288" w:lineRule="auto"/>
        <w:ind w:firstLine="708"/>
        <w:jc w:val="both"/>
        <w:rPr>
          <w:lang w:val="de-DE"/>
        </w:rPr>
      </w:pPr>
      <w:r>
        <w:rPr>
          <w:lang w:val="de-DE"/>
        </w:rPr>
        <w:t xml:space="preserve">Der </w:t>
      </w:r>
      <w:r w:rsidRPr="002B2A67">
        <w:rPr>
          <w:i/>
          <w:lang w:val="de-DE"/>
        </w:rPr>
        <w:t>sakrale Rahmen</w:t>
      </w:r>
      <w:r>
        <w:rPr>
          <w:lang w:val="de-DE"/>
        </w:rPr>
        <w:t xml:space="preserve"> der Bibelübersetzung führt zu innerbiblischen </w:t>
      </w:r>
      <w:r w:rsidR="006A7459">
        <w:rPr>
          <w:lang w:val="de-DE"/>
        </w:rPr>
        <w:t xml:space="preserve">autoritativen </w:t>
      </w:r>
      <w:r>
        <w:rPr>
          <w:lang w:val="de-DE"/>
        </w:rPr>
        <w:t>A</w:t>
      </w:r>
      <w:r>
        <w:rPr>
          <w:lang w:val="de-DE"/>
        </w:rPr>
        <w:t>r</w:t>
      </w:r>
      <w:r>
        <w:rPr>
          <w:lang w:val="de-DE"/>
        </w:rPr>
        <w:t>gumentationen.</w:t>
      </w:r>
      <w:r w:rsidR="002B2A67">
        <w:rPr>
          <w:lang w:val="de-DE"/>
        </w:rPr>
        <w:t xml:space="preserve"> </w:t>
      </w:r>
      <w:r w:rsidR="00C625D6">
        <w:rPr>
          <w:lang w:val="de-DE"/>
        </w:rPr>
        <w:t>Solche umfassen d</w:t>
      </w:r>
      <w:r w:rsidR="00B474AD">
        <w:rPr>
          <w:lang w:val="de-DE"/>
        </w:rPr>
        <w:t xml:space="preserve">ie </w:t>
      </w:r>
      <w:r w:rsidR="002B2A67" w:rsidRPr="00554BD0">
        <w:rPr>
          <w:i/>
          <w:lang w:val="de-DE"/>
        </w:rPr>
        <w:t>Inspiration</w:t>
      </w:r>
      <w:r w:rsidR="002B2A67">
        <w:rPr>
          <w:lang w:val="de-DE"/>
        </w:rPr>
        <w:t xml:space="preserve">, das </w:t>
      </w:r>
      <w:r w:rsidR="002B2A67" w:rsidRPr="00554BD0">
        <w:rPr>
          <w:i/>
          <w:lang w:val="de-DE"/>
        </w:rPr>
        <w:t>inkarnatorische Prinzip der Bibelübe</w:t>
      </w:r>
      <w:r w:rsidR="002B2A67" w:rsidRPr="00554BD0">
        <w:rPr>
          <w:i/>
          <w:lang w:val="de-DE"/>
        </w:rPr>
        <w:t>r</w:t>
      </w:r>
      <w:r w:rsidR="002B2A67" w:rsidRPr="00554BD0">
        <w:rPr>
          <w:i/>
          <w:lang w:val="de-DE"/>
        </w:rPr>
        <w:t>setzung</w:t>
      </w:r>
      <w:r w:rsidR="002B2A67">
        <w:rPr>
          <w:lang w:val="de-DE"/>
        </w:rPr>
        <w:t xml:space="preserve">, </w:t>
      </w:r>
      <w:r w:rsidR="00B474AD">
        <w:rPr>
          <w:lang w:val="de-DE"/>
        </w:rPr>
        <w:t xml:space="preserve">und </w:t>
      </w:r>
      <w:r w:rsidR="002B2A67">
        <w:rPr>
          <w:lang w:val="de-DE"/>
        </w:rPr>
        <w:t xml:space="preserve">die </w:t>
      </w:r>
      <w:r w:rsidR="002B2A67" w:rsidRPr="00554BD0">
        <w:rPr>
          <w:i/>
          <w:lang w:val="de-DE"/>
        </w:rPr>
        <w:t>Hermeneu</w:t>
      </w:r>
      <w:r w:rsidR="00206750" w:rsidRPr="00554BD0">
        <w:rPr>
          <w:i/>
          <w:lang w:val="de-DE"/>
        </w:rPr>
        <w:t>tik der Prinzipien</w:t>
      </w:r>
      <w:r w:rsidR="00206750">
        <w:rPr>
          <w:lang w:val="de-DE"/>
        </w:rPr>
        <w:t xml:space="preserve"> </w:t>
      </w:r>
      <w:r w:rsidR="002B2A67">
        <w:rPr>
          <w:lang w:val="de-DE"/>
        </w:rPr>
        <w:t xml:space="preserve">in </w:t>
      </w:r>
      <w:r w:rsidR="00C625D6">
        <w:rPr>
          <w:lang w:val="de-DE"/>
        </w:rPr>
        <w:t>Fortsetzung</w:t>
      </w:r>
      <w:r w:rsidR="002B2A67">
        <w:rPr>
          <w:lang w:val="de-DE"/>
        </w:rPr>
        <w:t xml:space="preserve"> </w:t>
      </w:r>
      <w:r w:rsidR="00864035">
        <w:rPr>
          <w:lang w:val="de-DE"/>
        </w:rPr>
        <w:t>der</w:t>
      </w:r>
      <w:r w:rsidR="00206750">
        <w:rPr>
          <w:lang w:val="de-DE"/>
        </w:rPr>
        <w:t xml:space="preserve"> </w:t>
      </w:r>
      <w:r w:rsidR="002B2A67">
        <w:rPr>
          <w:lang w:val="de-DE"/>
        </w:rPr>
        <w:t>Hermeneutik des Einve</w:t>
      </w:r>
      <w:r w:rsidR="002B2A67">
        <w:rPr>
          <w:lang w:val="de-DE"/>
        </w:rPr>
        <w:t>r</w:t>
      </w:r>
      <w:r w:rsidR="002B2A67">
        <w:rPr>
          <w:lang w:val="de-DE"/>
        </w:rPr>
        <w:t xml:space="preserve">ständnisses </w:t>
      </w:r>
      <w:r w:rsidR="00554BD0">
        <w:rPr>
          <w:lang w:val="de-DE"/>
        </w:rPr>
        <w:t>(</w:t>
      </w:r>
      <w:r w:rsidR="00206750">
        <w:rPr>
          <w:lang w:val="de-DE"/>
        </w:rPr>
        <w:t xml:space="preserve">Stuhlmacher </w:t>
      </w:r>
      <w:r w:rsidR="002B2A67">
        <w:rPr>
          <w:lang w:val="de-DE"/>
        </w:rPr>
        <w:t>1986</w:t>
      </w:r>
      <w:r w:rsidR="00554BD0">
        <w:rPr>
          <w:lang w:val="de-DE"/>
        </w:rPr>
        <w:t>)</w:t>
      </w:r>
      <w:r w:rsidR="00B474AD">
        <w:rPr>
          <w:lang w:val="de-DE"/>
        </w:rPr>
        <w:t>.</w:t>
      </w:r>
      <w:r w:rsidR="00554BD0">
        <w:rPr>
          <w:lang w:val="de-DE"/>
        </w:rPr>
        <w:t xml:space="preserve"> In kurzen</w:t>
      </w:r>
      <w:r w:rsidR="00B474AD">
        <w:rPr>
          <w:lang w:val="de-DE"/>
        </w:rPr>
        <w:t xml:space="preserve"> </w:t>
      </w:r>
      <w:r w:rsidR="00554BD0">
        <w:rPr>
          <w:lang w:val="de-DE"/>
        </w:rPr>
        <w:t>Abrissen sollen diese</w:t>
      </w:r>
      <w:r w:rsidR="00864035">
        <w:rPr>
          <w:lang w:val="de-DE"/>
        </w:rPr>
        <w:t xml:space="preserve"> drei Bereiche der Transze</w:t>
      </w:r>
      <w:r w:rsidR="00864035">
        <w:rPr>
          <w:lang w:val="de-DE"/>
        </w:rPr>
        <w:t>n</w:t>
      </w:r>
      <w:r w:rsidR="00864035">
        <w:rPr>
          <w:lang w:val="de-DE"/>
        </w:rPr>
        <w:t>denz</w:t>
      </w:r>
      <w:r w:rsidR="00554BD0">
        <w:rPr>
          <w:lang w:val="de-DE"/>
        </w:rPr>
        <w:t xml:space="preserve"> betrachtet werden.</w:t>
      </w:r>
    </w:p>
    <w:p w:rsidR="00D6635A" w:rsidRDefault="00AC451D" w:rsidP="00080E2F">
      <w:pPr>
        <w:spacing w:line="288" w:lineRule="auto"/>
        <w:ind w:firstLine="708"/>
        <w:jc w:val="both"/>
        <w:rPr>
          <w:lang w:val="de-DE"/>
        </w:rPr>
      </w:pPr>
      <w:r>
        <w:rPr>
          <w:lang w:val="de-DE"/>
        </w:rPr>
        <w:t xml:space="preserve">Da ist zum einen der Anspruch </w:t>
      </w:r>
      <w:r w:rsidR="00B474AD">
        <w:rPr>
          <w:lang w:val="de-DE"/>
        </w:rPr>
        <w:t xml:space="preserve">der </w:t>
      </w:r>
      <w:r w:rsidR="00B474AD" w:rsidRPr="00B474AD">
        <w:rPr>
          <w:i/>
          <w:lang w:val="de-DE"/>
        </w:rPr>
        <w:t>Heiligen</w:t>
      </w:r>
      <w:r w:rsidR="00B474AD">
        <w:rPr>
          <w:lang w:val="de-DE"/>
        </w:rPr>
        <w:t xml:space="preserve"> Schrift nach </w:t>
      </w:r>
      <w:r>
        <w:rPr>
          <w:lang w:val="de-DE"/>
        </w:rPr>
        <w:t xml:space="preserve">göttlicher Autorität. </w:t>
      </w:r>
      <w:r w:rsidR="00554BD0">
        <w:rPr>
          <w:lang w:val="de-DE"/>
        </w:rPr>
        <w:t>Selbs</w:t>
      </w:r>
      <w:r w:rsidR="00554BD0">
        <w:rPr>
          <w:lang w:val="de-DE"/>
        </w:rPr>
        <w:t>t</w:t>
      </w:r>
      <w:r w:rsidR="00554BD0">
        <w:rPr>
          <w:lang w:val="de-DE"/>
        </w:rPr>
        <w:t>aussagen wie die „Ich-Reden Gottes und die „Ich-Bin“ Worte des Messias Jesus von Naz</w:t>
      </w:r>
      <w:r w:rsidR="00554BD0">
        <w:rPr>
          <w:lang w:val="de-DE"/>
        </w:rPr>
        <w:t>a</w:t>
      </w:r>
      <w:r w:rsidR="00554BD0">
        <w:rPr>
          <w:lang w:val="de-DE"/>
        </w:rPr>
        <w:t>reth</w:t>
      </w:r>
      <w:r w:rsidR="004C50B9">
        <w:rPr>
          <w:lang w:val="de-DE"/>
        </w:rPr>
        <w:t>, die prophetischen Offenbarungen, sowie soteriologische, ekklesiologische und eschat</w:t>
      </w:r>
      <w:r w:rsidR="004C50B9">
        <w:rPr>
          <w:lang w:val="de-DE"/>
        </w:rPr>
        <w:t>o</w:t>
      </w:r>
      <w:r w:rsidR="004C50B9">
        <w:rPr>
          <w:lang w:val="de-DE"/>
        </w:rPr>
        <w:t xml:space="preserve">logische Reden sind hier zu nennen. Sie weisen auf einen heilsgeschichtlichen roten Faden, der die jüdische Hebräische Bibel mit dem christlich-jüdischen Neuen Testament eng und unauflösbar verknüpft. </w:t>
      </w:r>
      <w:r>
        <w:rPr>
          <w:lang w:val="de-DE"/>
        </w:rPr>
        <w:t xml:space="preserve">Dieser führt in seiner Konsequenz zur These der </w:t>
      </w:r>
      <w:r w:rsidRPr="00571ABD">
        <w:rPr>
          <w:i/>
          <w:lang w:val="de-DE"/>
        </w:rPr>
        <w:t>Inspiration</w:t>
      </w:r>
      <w:r>
        <w:rPr>
          <w:lang w:val="de-DE"/>
        </w:rPr>
        <w:t>. Die Schrift</w:t>
      </w:r>
      <w:r w:rsidR="00CA6FD2">
        <w:rPr>
          <w:lang w:val="de-DE"/>
        </w:rPr>
        <w:t>en der biblischen Autoren</w:t>
      </w:r>
      <w:r>
        <w:rPr>
          <w:lang w:val="de-DE"/>
        </w:rPr>
        <w:t xml:space="preserve"> </w:t>
      </w:r>
      <w:r w:rsidR="00B474AD">
        <w:rPr>
          <w:lang w:val="de-DE"/>
        </w:rPr>
        <w:t xml:space="preserve">seien </w:t>
      </w:r>
      <w:r>
        <w:rPr>
          <w:lang w:val="de-DE"/>
        </w:rPr>
        <w:t xml:space="preserve">in ihrer </w:t>
      </w:r>
      <w:r w:rsidR="00CA6FD2">
        <w:rPr>
          <w:lang w:val="de-DE"/>
        </w:rPr>
        <w:t>Erstniederschrift von Gott „gehaucht“</w:t>
      </w:r>
      <w:r w:rsidR="00B474AD">
        <w:rPr>
          <w:lang w:val="de-DE"/>
        </w:rPr>
        <w:t>, später habe sich diese „Hauchung“ auf weitere Niederschriften</w:t>
      </w:r>
      <w:r w:rsidR="00E75A04">
        <w:rPr>
          <w:lang w:val="de-DE"/>
        </w:rPr>
        <w:t>, z. B. den Grundtext,</w:t>
      </w:r>
      <w:r w:rsidR="00B474AD">
        <w:rPr>
          <w:lang w:val="de-DE"/>
        </w:rPr>
        <w:t xml:space="preserve"> und Bibelübe</w:t>
      </w:r>
      <w:r w:rsidR="00B474AD">
        <w:rPr>
          <w:lang w:val="de-DE"/>
        </w:rPr>
        <w:t>r</w:t>
      </w:r>
      <w:r w:rsidR="00B474AD">
        <w:rPr>
          <w:lang w:val="de-DE"/>
        </w:rPr>
        <w:t>setzungen übertragen</w:t>
      </w:r>
      <w:r w:rsidR="00CA6FD2">
        <w:rPr>
          <w:lang w:val="de-DE"/>
        </w:rPr>
        <w:t xml:space="preserve">. </w:t>
      </w:r>
      <w:r w:rsidR="00206750">
        <w:rPr>
          <w:lang w:val="de-DE"/>
        </w:rPr>
        <w:t>Ungeklärt bleibt der Vorgang der Inspiration im Bereich der Bibelübe</w:t>
      </w:r>
      <w:r w:rsidR="00206750">
        <w:rPr>
          <w:lang w:val="de-DE"/>
        </w:rPr>
        <w:t>r</w:t>
      </w:r>
      <w:r w:rsidR="00206750">
        <w:rPr>
          <w:lang w:val="de-DE"/>
        </w:rPr>
        <w:t xml:space="preserve">setzung. </w:t>
      </w:r>
    </w:p>
    <w:p w:rsidR="006B4832" w:rsidRDefault="00CA6FD2" w:rsidP="00FD24C0">
      <w:pPr>
        <w:spacing w:line="288" w:lineRule="auto"/>
        <w:ind w:firstLine="708"/>
        <w:jc w:val="both"/>
        <w:rPr>
          <w:lang w:val="de-DE"/>
        </w:rPr>
      </w:pPr>
      <w:r>
        <w:rPr>
          <w:lang w:val="de-DE"/>
        </w:rPr>
        <w:t xml:space="preserve">Viel wurde über dieses Thema </w:t>
      </w:r>
      <w:r w:rsidR="00206750">
        <w:rPr>
          <w:lang w:val="de-DE"/>
        </w:rPr>
        <w:t xml:space="preserve">im Allgemeinen </w:t>
      </w:r>
      <w:r>
        <w:rPr>
          <w:lang w:val="de-DE"/>
        </w:rPr>
        <w:t xml:space="preserve">geschrieben, weshalb hier nur auf den groben Rahmen der Argumentation eingegangen wird. </w:t>
      </w:r>
      <w:r w:rsidR="00C5736D">
        <w:rPr>
          <w:lang w:val="de-DE"/>
        </w:rPr>
        <w:t xml:space="preserve">Am Anfang steht das </w:t>
      </w:r>
      <w:r>
        <w:rPr>
          <w:lang w:val="de-DE"/>
        </w:rPr>
        <w:t xml:space="preserve">Schweben </w:t>
      </w:r>
      <w:r w:rsidR="00C5736D">
        <w:rPr>
          <w:lang w:val="de-DE"/>
        </w:rPr>
        <w:t>(ha</w:t>
      </w:r>
      <w:r w:rsidR="00C5736D">
        <w:rPr>
          <w:lang w:val="de-DE"/>
        </w:rPr>
        <w:t>u</w:t>
      </w:r>
      <w:r w:rsidR="00C5736D">
        <w:rPr>
          <w:lang w:val="de-DE"/>
        </w:rPr>
        <w:t xml:space="preserve">chen/ säuseln) </w:t>
      </w:r>
      <w:r>
        <w:rPr>
          <w:lang w:val="de-DE"/>
        </w:rPr>
        <w:t xml:space="preserve">des Geistes Gottes über dem Wasser (1Mose </w:t>
      </w:r>
      <w:r w:rsidR="00E75A04">
        <w:rPr>
          <w:lang w:val="de-DE"/>
        </w:rPr>
        <w:t>1:2), d</w:t>
      </w:r>
      <w:r w:rsidR="00C5736D">
        <w:rPr>
          <w:lang w:val="de-DE"/>
        </w:rPr>
        <w:t>ie</w:t>
      </w:r>
      <w:r w:rsidR="00E75A04">
        <w:rPr>
          <w:lang w:val="de-DE"/>
        </w:rPr>
        <w:t xml:space="preserve"> Ein</w:t>
      </w:r>
      <w:r w:rsidR="00E75A04" w:rsidRPr="009C5B82">
        <w:rPr>
          <w:i/>
          <w:lang w:val="de-DE"/>
        </w:rPr>
        <w:t>hauchung</w:t>
      </w:r>
      <w:r w:rsidR="00E75A04">
        <w:rPr>
          <w:lang w:val="de-DE"/>
        </w:rPr>
        <w:t xml:space="preserve"> des Lebens</w:t>
      </w:r>
      <w:r w:rsidR="00206750">
        <w:rPr>
          <w:lang w:val="de-DE"/>
        </w:rPr>
        <w:t xml:space="preserve"> in den Menschen</w:t>
      </w:r>
      <w:r w:rsidR="00BC2C82">
        <w:rPr>
          <w:lang w:val="de-DE"/>
        </w:rPr>
        <w:t xml:space="preserve"> (1Mose 2:7)</w:t>
      </w:r>
      <w:r w:rsidR="00BC2C82">
        <w:rPr>
          <w:rStyle w:val="Funotenzeichen"/>
          <w:lang w:val="de-DE"/>
        </w:rPr>
        <w:footnoteReference w:id="30"/>
      </w:r>
      <w:r w:rsidR="00C5736D">
        <w:rPr>
          <w:lang w:val="de-DE"/>
        </w:rPr>
        <w:t>. Es folgen</w:t>
      </w:r>
      <w:r w:rsidR="00206750">
        <w:rPr>
          <w:lang w:val="de-DE"/>
        </w:rPr>
        <w:t xml:space="preserve"> Andeutungen von Gottesbegegnungen welche mit „leichtem Wind“ oder „säuseln“ </w:t>
      </w:r>
      <w:r w:rsidR="005974FA">
        <w:rPr>
          <w:lang w:val="de-DE"/>
        </w:rPr>
        <w:t xml:space="preserve">bezeichnet werden </w:t>
      </w:r>
      <w:r w:rsidR="007A1061">
        <w:rPr>
          <w:lang w:val="de-DE"/>
        </w:rPr>
        <w:t>(</w:t>
      </w:r>
      <w:r w:rsidR="00312E85">
        <w:rPr>
          <w:lang w:val="de-DE"/>
        </w:rPr>
        <w:t>1Kö 19:12; Hiob 4:16</w:t>
      </w:r>
      <w:r w:rsidR="00F419DB">
        <w:rPr>
          <w:lang w:val="de-DE"/>
        </w:rPr>
        <w:t xml:space="preserve"> und 33:4</w:t>
      </w:r>
      <w:r w:rsidR="00312E85">
        <w:rPr>
          <w:lang w:val="de-DE"/>
        </w:rPr>
        <w:t>).</w:t>
      </w:r>
      <w:r w:rsidR="00F419DB">
        <w:rPr>
          <w:lang w:val="de-DE"/>
        </w:rPr>
        <w:t xml:space="preserve"> Die </w:t>
      </w:r>
      <w:r w:rsidR="005606D5">
        <w:rPr>
          <w:lang w:val="de-DE"/>
        </w:rPr>
        <w:t xml:space="preserve">Beschreibung des </w:t>
      </w:r>
      <w:r w:rsidR="005606D5" w:rsidRPr="005606D5">
        <w:rPr>
          <w:i/>
          <w:lang w:val="de-DE"/>
        </w:rPr>
        <w:t>Odems</w:t>
      </w:r>
      <w:r w:rsidR="005606D5">
        <w:rPr>
          <w:lang w:val="de-DE"/>
        </w:rPr>
        <w:t xml:space="preserve"> Gottes</w:t>
      </w:r>
      <w:r w:rsidR="00571ABD">
        <w:rPr>
          <w:lang w:val="de-DE"/>
        </w:rPr>
        <w:t xml:space="preserve"> und des eigenen Odem als Lebenskraft</w:t>
      </w:r>
      <w:r w:rsidR="005606D5">
        <w:rPr>
          <w:lang w:val="de-DE"/>
        </w:rPr>
        <w:t xml:space="preserve"> findet sich in der „</w:t>
      </w:r>
      <w:r w:rsidR="00C5736D">
        <w:rPr>
          <w:lang w:val="de-DE"/>
        </w:rPr>
        <w:t xml:space="preserve">Wiederbelebung der Getöteten oder </w:t>
      </w:r>
      <w:r w:rsidR="00A26FF7">
        <w:rPr>
          <w:lang w:val="de-DE"/>
        </w:rPr>
        <w:t xml:space="preserve">der </w:t>
      </w:r>
      <w:r w:rsidR="00C5736D">
        <w:rPr>
          <w:lang w:val="de-DE"/>
        </w:rPr>
        <w:t>Gebeine</w:t>
      </w:r>
      <w:r w:rsidR="005606D5">
        <w:rPr>
          <w:lang w:val="de-DE"/>
        </w:rPr>
        <w:t>“</w:t>
      </w:r>
      <w:r w:rsidR="00C5736D">
        <w:rPr>
          <w:lang w:val="de-DE"/>
        </w:rPr>
        <w:t xml:space="preserve"> </w:t>
      </w:r>
      <w:r w:rsidR="00F419DB">
        <w:rPr>
          <w:lang w:val="de-DE"/>
        </w:rPr>
        <w:t>(Hes 37:5-10)</w:t>
      </w:r>
      <w:r w:rsidR="00571ABD">
        <w:rPr>
          <w:lang w:val="de-DE"/>
        </w:rPr>
        <w:t xml:space="preserve"> und anderer Stelle (Dan 5:23; 10:17; Hab 2:19)</w:t>
      </w:r>
      <w:r w:rsidR="00F419DB">
        <w:rPr>
          <w:lang w:val="de-DE"/>
        </w:rPr>
        <w:t>.</w:t>
      </w:r>
      <w:r w:rsidR="005974FA">
        <w:rPr>
          <w:rStyle w:val="Funotenzeichen"/>
          <w:lang w:val="de-DE"/>
        </w:rPr>
        <w:footnoteReference w:id="31"/>
      </w:r>
      <w:r w:rsidR="00BC2C82" w:rsidRPr="00BC2C82">
        <w:rPr>
          <w:lang w:val="de-DE"/>
        </w:rPr>
        <w:t xml:space="preserve"> </w:t>
      </w:r>
      <w:r w:rsidR="000742B9">
        <w:rPr>
          <w:lang w:val="de-DE"/>
        </w:rPr>
        <w:t>Dieser Gedankenstrang der Hebräischen Bibel wird im Neuen Te</w:t>
      </w:r>
      <w:r w:rsidR="000742B9">
        <w:rPr>
          <w:lang w:val="de-DE"/>
        </w:rPr>
        <w:t>s</w:t>
      </w:r>
      <w:r w:rsidR="000742B9">
        <w:rPr>
          <w:lang w:val="de-DE"/>
        </w:rPr>
        <w:t xml:space="preserve">tament durch die Einhauchung göttlichen Lebens in </w:t>
      </w:r>
      <w:r w:rsidR="00A26FF7">
        <w:rPr>
          <w:lang w:val="de-DE"/>
        </w:rPr>
        <w:t>die Mutter Jesu</w:t>
      </w:r>
      <w:r w:rsidR="00967EB2">
        <w:rPr>
          <w:lang w:val="de-DE"/>
        </w:rPr>
        <w:t xml:space="preserve">, also </w:t>
      </w:r>
      <w:r w:rsidR="000742B9">
        <w:rPr>
          <w:lang w:val="de-DE"/>
        </w:rPr>
        <w:t>Maria</w:t>
      </w:r>
      <w:r w:rsidR="00967EB2">
        <w:rPr>
          <w:lang w:val="de-DE"/>
        </w:rPr>
        <w:t xml:space="preserve"> von Nazareth</w:t>
      </w:r>
      <w:r w:rsidR="000742B9">
        <w:rPr>
          <w:lang w:val="de-DE"/>
        </w:rPr>
        <w:t xml:space="preserve"> fortgesetzt (Lk 1:35). Das „über Maria kommen des Heiligen Geistes“ stellt einen mystischen Akt dar, welcher mit dem „Lebensatem“ und dem „Leben-spenden“ gleich gesetzt werden kann. </w:t>
      </w:r>
      <w:r w:rsidR="00B26523">
        <w:rPr>
          <w:lang w:val="de-DE"/>
        </w:rPr>
        <w:t>Christus gebrauchte die „Einhauchung“ während der Einsetzung des Heiligen Geistes als Grundlegung der Gemeinde (</w:t>
      </w:r>
      <w:proofErr w:type="spellStart"/>
      <w:r w:rsidR="00B26523">
        <w:rPr>
          <w:lang w:val="de-DE"/>
        </w:rPr>
        <w:t>Jh</w:t>
      </w:r>
      <w:proofErr w:type="spellEnd"/>
      <w:r w:rsidR="00B26523">
        <w:rPr>
          <w:lang w:val="de-DE"/>
        </w:rPr>
        <w:t xml:space="preserve"> </w:t>
      </w:r>
      <w:r w:rsidR="006B4832">
        <w:rPr>
          <w:lang w:val="de-DE"/>
        </w:rPr>
        <w:t xml:space="preserve">20:22). </w:t>
      </w:r>
      <w:r w:rsidR="004C50B9">
        <w:rPr>
          <w:lang w:val="de-DE"/>
        </w:rPr>
        <w:t>Diese Gedankeng</w:t>
      </w:r>
      <w:r w:rsidR="000B466C">
        <w:rPr>
          <w:lang w:val="de-DE"/>
        </w:rPr>
        <w:t>ä</w:t>
      </w:r>
      <w:r w:rsidR="004C50B9">
        <w:rPr>
          <w:lang w:val="de-DE"/>
        </w:rPr>
        <w:t>ng</w:t>
      </w:r>
      <w:r w:rsidR="000B466C">
        <w:rPr>
          <w:lang w:val="de-DE"/>
        </w:rPr>
        <w:t>e</w:t>
      </w:r>
      <w:r w:rsidR="004C50B9">
        <w:rPr>
          <w:lang w:val="de-DE"/>
        </w:rPr>
        <w:t xml:space="preserve"> verweis</w:t>
      </w:r>
      <w:r w:rsidR="000B466C">
        <w:rPr>
          <w:lang w:val="de-DE"/>
        </w:rPr>
        <w:t>en</w:t>
      </w:r>
      <w:r w:rsidR="004C50B9">
        <w:rPr>
          <w:lang w:val="de-DE"/>
        </w:rPr>
        <w:t xml:space="preserve"> auf </w:t>
      </w:r>
      <w:r w:rsidR="006B4832">
        <w:rPr>
          <w:lang w:val="de-DE"/>
        </w:rPr>
        <w:t>die</w:t>
      </w:r>
    </w:p>
    <w:p w:rsidR="006B4832" w:rsidRPr="006B4832" w:rsidRDefault="00D53FA8" w:rsidP="006B4832">
      <w:pPr>
        <w:pStyle w:val="Listenabsatz"/>
        <w:numPr>
          <w:ilvl w:val="0"/>
          <w:numId w:val="40"/>
        </w:numPr>
        <w:spacing w:line="288" w:lineRule="auto"/>
        <w:jc w:val="both"/>
        <w:rPr>
          <w:lang w:val="de-DE"/>
        </w:rPr>
      </w:pPr>
      <w:r w:rsidRPr="006B4832">
        <w:rPr>
          <w:lang w:val="de-DE"/>
        </w:rPr>
        <w:t xml:space="preserve">göttliche Einflussnahme </w:t>
      </w:r>
      <w:r w:rsidR="006B4832" w:rsidRPr="006B4832">
        <w:rPr>
          <w:lang w:val="de-DE"/>
        </w:rPr>
        <w:t>beim</w:t>
      </w:r>
      <w:r w:rsidRPr="006B4832">
        <w:rPr>
          <w:lang w:val="de-DE"/>
        </w:rPr>
        <w:t xml:space="preserve"> Ursprung</w:t>
      </w:r>
      <w:r w:rsidR="00967EB2" w:rsidRPr="006B4832">
        <w:rPr>
          <w:lang w:val="de-DE"/>
        </w:rPr>
        <w:t xml:space="preserve"> der Menschheit</w:t>
      </w:r>
      <w:r w:rsidRPr="006B4832">
        <w:rPr>
          <w:lang w:val="de-DE"/>
        </w:rPr>
        <w:t xml:space="preserve">, </w:t>
      </w:r>
    </w:p>
    <w:p w:rsidR="006B4832" w:rsidRPr="006B4832" w:rsidRDefault="006B4832" w:rsidP="006B4832">
      <w:pPr>
        <w:pStyle w:val="Listenabsatz"/>
        <w:numPr>
          <w:ilvl w:val="0"/>
          <w:numId w:val="40"/>
        </w:numPr>
        <w:spacing w:line="288" w:lineRule="auto"/>
        <w:jc w:val="both"/>
        <w:rPr>
          <w:lang w:val="de-DE"/>
        </w:rPr>
      </w:pPr>
      <w:r w:rsidRPr="006B4832">
        <w:rPr>
          <w:lang w:val="de-DE"/>
        </w:rPr>
        <w:t>Traditionsgeschichte der Erzväter, des jüdischen Volkes, und der christlichen Schri</w:t>
      </w:r>
      <w:r w:rsidRPr="006B4832">
        <w:rPr>
          <w:lang w:val="de-DE"/>
        </w:rPr>
        <w:t>f</w:t>
      </w:r>
      <w:r w:rsidRPr="006B4832">
        <w:rPr>
          <w:lang w:val="de-DE"/>
        </w:rPr>
        <w:t>ten,</w:t>
      </w:r>
    </w:p>
    <w:p w:rsidR="006B4832" w:rsidRPr="006B4832" w:rsidRDefault="006B4832" w:rsidP="006B4832">
      <w:pPr>
        <w:pStyle w:val="Listenabsatz"/>
        <w:numPr>
          <w:ilvl w:val="0"/>
          <w:numId w:val="40"/>
        </w:numPr>
        <w:spacing w:line="288" w:lineRule="auto"/>
        <w:jc w:val="both"/>
        <w:rPr>
          <w:lang w:val="de-DE"/>
        </w:rPr>
      </w:pPr>
      <w:r w:rsidRPr="006B4832">
        <w:rPr>
          <w:lang w:val="de-DE"/>
        </w:rPr>
        <w:t xml:space="preserve">Gründung der christlichen Gemeinde, </w:t>
      </w:r>
    </w:p>
    <w:p w:rsidR="006B4832" w:rsidRPr="006B4832" w:rsidRDefault="00967EB2" w:rsidP="006B4832">
      <w:pPr>
        <w:pStyle w:val="Listenabsatz"/>
        <w:numPr>
          <w:ilvl w:val="0"/>
          <w:numId w:val="40"/>
        </w:numPr>
        <w:spacing w:line="288" w:lineRule="auto"/>
        <w:jc w:val="both"/>
        <w:rPr>
          <w:lang w:val="de-DE"/>
        </w:rPr>
      </w:pPr>
      <w:r w:rsidRPr="006B4832">
        <w:rPr>
          <w:lang w:val="de-DE"/>
        </w:rPr>
        <w:t>bis hin zur</w:t>
      </w:r>
      <w:r w:rsidR="00D53FA8" w:rsidRPr="006B4832">
        <w:rPr>
          <w:lang w:val="de-DE"/>
        </w:rPr>
        <w:t xml:space="preserve"> Übersetzung biblischer Inhalte. </w:t>
      </w:r>
    </w:p>
    <w:p w:rsidR="00D04DCA" w:rsidRDefault="00D53FA8" w:rsidP="00B35FC3">
      <w:pPr>
        <w:spacing w:line="288" w:lineRule="auto"/>
        <w:jc w:val="both"/>
        <w:rPr>
          <w:lang w:val="de-DE"/>
        </w:rPr>
      </w:pPr>
      <w:r>
        <w:rPr>
          <w:lang w:val="de-DE"/>
        </w:rPr>
        <w:t xml:space="preserve">Letzten Endes ist es jedoch der einzelne Gläubige, sowie das Kollektiv der Gläubigen, welche die Wirkung des Heiligen Geistes bewusst oder unbewusst zulassen. </w:t>
      </w:r>
      <w:r w:rsidR="006B4832">
        <w:rPr>
          <w:lang w:val="de-DE"/>
        </w:rPr>
        <w:t>Der Wirkung des göttl</w:t>
      </w:r>
      <w:r w:rsidR="006B4832">
        <w:rPr>
          <w:lang w:val="de-DE"/>
        </w:rPr>
        <w:t>i</w:t>
      </w:r>
      <w:r w:rsidR="006B4832">
        <w:rPr>
          <w:lang w:val="de-DE"/>
        </w:rPr>
        <w:lastRenderedPageBreak/>
        <w:t>chen Geistes kann man sich</w:t>
      </w:r>
      <w:r w:rsidR="00967EB2">
        <w:rPr>
          <w:lang w:val="de-DE"/>
        </w:rPr>
        <w:t xml:space="preserve"> Verschließen</w:t>
      </w:r>
      <w:r w:rsidR="006B4832">
        <w:rPr>
          <w:lang w:val="de-DE"/>
        </w:rPr>
        <w:t xml:space="preserve">, dies </w:t>
      </w:r>
      <w:r w:rsidR="00967EB2">
        <w:rPr>
          <w:lang w:val="de-DE"/>
        </w:rPr>
        <w:t xml:space="preserve">ist als biblische Realität bezeugt und führt in den Widerstand </w:t>
      </w:r>
      <w:r w:rsidR="00411AB2">
        <w:rPr>
          <w:lang w:val="de-DE"/>
        </w:rPr>
        <w:t xml:space="preserve">gegen das </w:t>
      </w:r>
      <w:r w:rsidR="00967EB2">
        <w:rPr>
          <w:lang w:val="de-DE"/>
        </w:rPr>
        <w:t>biblische Gottesbild (M</w:t>
      </w:r>
      <w:r w:rsidR="00B35FC3">
        <w:rPr>
          <w:lang w:val="de-DE"/>
        </w:rPr>
        <w:t>k</w:t>
      </w:r>
      <w:r w:rsidR="00967EB2">
        <w:rPr>
          <w:lang w:val="de-DE"/>
        </w:rPr>
        <w:t xml:space="preserve"> 3:29; </w:t>
      </w:r>
      <w:proofErr w:type="spellStart"/>
      <w:r w:rsidR="00967EB2">
        <w:rPr>
          <w:lang w:val="de-DE"/>
        </w:rPr>
        <w:t>Apg</w:t>
      </w:r>
      <w:proofErr w:type="spellEnd"/>
      <w:r w:rsidR="00967EB2">
        <w:rPr>
          <w:lang w:val="de-DE"/>
        </w:rPr>
        <w:t xml:space="preserve"> 5:3-4, 10;</w:t>
      </w:r>
      <w:r w:rsidR="009807E0">
        <w:rPr>
          <w:lang w:val="de-DE"/>
        </w:rPr>
        <w:t xml:space="preserve"> </w:t>
      </w:r>
      <w:proofErr w:type="spellStart"/>
      <w:r w:rsidR="009807E0">
        <w:rPr>
          <w:lang w:val="de-DE"/>
        </w:rPr>
        <w:t>Röm</w:t>
      </w:r>
      <w:proofErr w:type="spellEnd"/>
      <w:r w:rsidR="009807E0">
        <w:rPr>
          <w:lang w:val="de-DE"/>
        </w:rPr>
        <w:t xml:space="preserve"> 9:20-23; </w:t>
      </w:r>
      <w:proofErr w:type="spellStart"/>
      <w:r w:rsidR="009807E0">
        <w:rPr>
          <w:lang w:val="de-DE"/>
        </w:rPr>
        <w:t>Jk</w:t>
      </w:r>
      <w:proofErr w:type="spellEnd"/>
      <w:r w:rsidR="009807E0">
        <w:rPr>
          <w:lang w:val="de-DE"/>
        </w:rPr>
        <w:t xml:space="preserve"> 4:4-5; u.</w:t>
      </w:r>
      <w:r w:rsidR="000B466C">
        <w:rPr>
          <w:lang w:val="de-DE"/>
        </w:rPr>
        <w:t xml:space="preserve"> </w:t>
      </w:r>
      <w:r w:rsidR="009807E0">
        <w:rPr>
          <w:lang w:val="de-DE"/>
        </w:rPr>
        <w:t>v.</w:t>
      </w:r>
      <w:r w:rsidR="000B466C">
        <w:rPr>
          <w:lang w:val="de-DE"/>
        </w:rPr>
        <w:t xml:space="preserve"> </w:t>
      </w:r>
      <w:r w:rsidR="009807E0">
        <w:rPr>
          <w:lang w:val="de-DE"/>
        </w:rPr>
        <w:t>m)</w:t>
      </w:r>
      <w:r w:rsidR="005B006F">
        <w:rPr>
          <w:lang w:val="de-DE"/>
        </w:rPr>
        <w:t>.</w:t>
      </w:r>
      <w:r w:rsidR="00967EB2">
        <w:rPr>
          <w:lang w:val="de-DE"/>
        </w:rPr>
        <w:t xml:space="preserve">  </w:t>
      </w:r>
      <w:r>
        <w:rPr>
          <w:lang w:val="de-DE"/>
        </w:rPr>
        <w:t xml:space="preserve">In diesem </w:t>
      </w:r>
      <w:r w:rsidR="00967EB2">
        <w:rPr>
          <w:lang w:val="de-DE"/>
        </w:rPr>
        <w:t xml:space="preserve">religiösen </w:t>
      </w:r>
      <w:r>
        <w:rPr>
          <w:lang w:val="de-DE"/>
        </w:rPr>
        <w:t xml:space="preserve">Sinne wird eine Übersetzung der Bibel dem </w:t>
      </w:r>
      <w:r w:rsidR="005B006F">
        <w:rPr>
          <w:lang w:val="de-DE"/>
        </w:rPr>
        <w:t xml:space="preserve">einzelnen und dem Kollektiv der </w:t>
      </w:r>
      <w:r>
        <w:rPr>
          <w:lang w:val="de-DE"/>
        </w:rPr>
        <w:t xml:space="preserve">Gläubigen </w:t>
      </w:r>
      <w:r w:rsidR="00705EAA">
        <w:rPr>
          <w:lang w:val="de-DE"/>
        </w:rPr>
        <w:t xml:space="preserve">im Rahmen einer Kirche </w:t>
      </w:r>
      <w:r>
        <w:rPr>
          <w:lang w:val="de-DE"/>
        </w:rPr>
        <w:t xml:space="preserve">zum inspirierten Gotteswort </w:t>
      </w:r>
      <w:r w:rsidR="00705EAA">
        <w:rPr>
          <w:lang w:val="de-DE"/>
        </w:rPr>
        <w:t xml:space="preserve">und damit </w:t>
      </w:r>
      <w:r>
        <w:rPr>
          <w:lang w:val="de-DE"/>
        </w:rPr>
        <w:t>zum sakralen Werk</w:t>
      </w:r>
      <w:r w:rsidR="00705EAA">
        <w:rPr>
          <w:lang w:val="de-DE"/>
        </w:rPr>
        <w:t xml:space="preserve"> als</w:t>
      </w:r>
      <w:r>
        <w:rPr>
          <w:lang w:val="de-DE"/>
        </w:rPr>
        <w:t xml:space="preserve"> liturgische Mitte. Dies</w:t>
      </w:r>
      <w:r w:rsidR="00966CC7">
        <w:rPr>
          <w:lang w:val="de-DE"/>
        </w:rPr>
        <w:t xml:space="preserve">e liturgische Mitte </w:t>
      </w:r>
      <w:r>
        <w:rPr>
          <w:lang w:val="de-DE"/>
        </w:rPr>
        <w:t>kann auch</w:t>
      </w:r>
      <w:r w:rsidR="00966CC7">
        <w:rPr>
          <w:lang w:val="de-DE"/>
        </w:rPr>
        <w:t xml:space="preserve"> aus</w:t>
      </w:r>
      <w:r>
        <w:rPr>
          <w:lang w:val="de-DE"/>
        </w:rPr>
        <w:t xml:space="preserve"> eine</w:t>
      </w:r>
      <w:r w:rsidR="00966CC7">
        <w:rPr>
          <w:lang w:val="de-DE"/>
        </w:rPr>
        <w:t>r</w:t>
      </w:r>
      <w:r>
        <w:rPr>
          <w:lang w:val="de-DE"/>
        </w:rPr>
        <w:t xml:space="preserve"> Vielfalt von Bibelübersetzungen </w:t>
      </w:r>
      <w:r w:rsidR="00966CC7">
        <w:rPr>
          <w:lang w:val="de-DE"/>
        </w:rPr>
        <w:t>bestehen</w:t>
      </w:r>
      <w:r>
        <w:rPr>
          <w:lang w:val="de-DE"/>
        </w:rPr>
        <w:t>, die</w:t>
      </w:r>
      <w:r w:rsidR="00C84C4E">
        <w:rPr>
          <w:lang w:val="de-DE"/>
        </w:rPr>
        <w:t xml:space="preserve"> in ihrer Gesamtheit das </w:t>
      </w:r>
      <w:r w:rsidR="00142AB1">
        <w:rPr>
          <w:lang w:val="de-DE"/>
        </w:rPr>
        <w:t>gemeinsam akzeptierte „</w:t>
      </w:r>
      <w:r w:rsidR="00C84C4E">
        <w:rPr>
          <w:lang w:val="de-DE"/>
        </w:rPr>
        <w:t>Wort Gottes</w:t>
      </w:r>
      <w:r w:rsidR="00142AB1">
        <w:rPr>
          <w:lang w:val="de-DE"/>
        </w:rPr>
        <w:t>“</w:t>
      </w:r>
      <w:r w:rsidR="00C84C4E">
        <w:rPr>
          <w:lang w:val="de-DE"/>
        </w:rPr>
        <w:t xml:space="preserve"> repräsentieren</w:t>
      </w:r>
      <w:r w:rsidR="00705EAA">
        <w:rPr>
          <w:lang w:val="de-DE"/>
        </w:rPr>
        <w:t xml:space="preserve">, wie </w:t>
      </w:r>
      <w:r w:rsidR="00C84C4E">
        <w:rPr>
          <w:lang w:val="de-DE"/>
        </w:rPr>
        <w:t xml:space="preserve">z. B. </w:t>
      </w:r>
      <w:r w:rsidR="00705EAA">
        <w:rPr>
          <w:lang w:val="de-DE"/>
        </w:rPr>
        <w:t xml:space="preserve">die </w:t>
      </w:r>
      <w:r w:rsidR="00C84C4E">
        <w:rPr>
          <w:lang w:val="de-DE"/>
        </w:rPr>
        <w:t xml:space="preserve">in </w:t>
      </w:r>
      <w:r w:rsidR="00142AB1">
        <w:rPr>
          <w:lang w:val="de-DE"/>
        </w:rPr>
        <w:t>protestantisch-</w:t>
      </w:r>
      <w:r w:rsidR="00C84C4E">
        <w:rPr>
          <w:lang w:val="de-DE"/>
        </w:rPr>
        <w:t>evangelikalen Kreisen</w:t>
      </w:r>
      <w:r w:rsidR="00142AB1">
        <w:rPr>
          <w:lang w:val="de-DE"/>
        </w:rPr>
        <w:t xml:space="preserve"> akzeptie</w:t>
      </w:r>
      <w:r w:rsidR="00142AB1">
        <w:rPr>
          <w:lang w:val="de-DE"/>
        </w:rPr>
        <w:t>r</w:t>
      </w:r>
      <w:r w:rsidR="00142AB1">
        <w:rPr>
          <w:lang w:val="de-DE"/>
        </w:rPr>
        <w:t>te Bibelübersetzun</w:t>
      </w:r>
      <w:r w:rsidR="00705EAA">
        <w:rPr>
          <w:lang w:val="de-DE"/>
        </w:rPr>
        <w:t>gen (Hoffnung für Alle, Gute Nachricht Bibel, Elberfelder Bibel, Luthe</w:t>
      </w:r>
      <w:r w:rsidR="00705EAA">
        <w:rPr>
          <w:lang w:val="de-DE"/>
        </w:rPr>
        <w:t>r</w:t>
      </w:r>
      <w:r w:rsidR="00705EAA">
        <w:rPr>
          <w:lang w:val="de-DE"/>
        </w:rPr>
        <w:t>übersetzung, Einheitsübersetzung)</w:t>
      </w:r>
      <w:r w:rsidR="00142AB1">
        <w:rPr>
          <w:lang w:val="de-DE"/>
        </w:rPr>
        <w:t>.</w:t>
      </w:r>
      <w:r w:rsidR="00966CC7">
        <w:rPr>
          <w:lang w:val="de-DE"/>
        </w:rPr>
        <w:t xml:space="preserve"> </w:t>
      </w:r>
    </w:p>
    <w:p w:rsidR="00251B1D" w:rsidRDefault="00966CC7" w:rsidP="000B466C">
      <w:pPr>
        <w:spacing w:line="288" w:lineRule="auto"/>
        <w:ind w:firstLine="708"/>
        <w:jc w:val="both"/>
        <w:rPr>
          <w:lang w:val="de-DE"/>
        </w:rPr>
      </w:pPr>
      <w:r>
        <w:rPr>
          <w:lang w:val="de-DE"/>
        </w:rPr>
        <w:t xml:space="preserve">Inspiration aus dieser Perspektive </w:t>
      </w:r>
      <w:r w:rsidR="00D04DCA">
        <w:rPr>
          <w:lang w:val="de-DE"/>
        </w:rPr>
        <w:t xml:space="preserve">heraus betrachtet, </w:t>
      </w:r>
      <w:r w:rsidR="00705EAA">
        <w:rPr>
          <w:lang w:val="de-DE"/>
        </w:rPr>
        <w:t>lässt sich am besten</w:t>
      </w:r>
      <w:r>
        <w:rPr>
          <w:lang w:val="de-DE"/>
        </w:rPr>
        <w:t xml:space="preserve"> als </w:t>
      </w:r>
      <w:r w:rsidRPr="00966CC7">
        <w:rPr>
          <w:i/>
          <w:lang w:val="de-DE"/>
        </w:rPr>
        <w:t>Effekt-</w:t>
      </w:r>
      <w:r w:rsidRPr="00966CC7">
        <w:rPr>
          <w:lang w:val="de-DE"/>
        </w:rPr>
        <w:t xml:space="preserve"> oder</w:t>
      </w:r>
      <w:r w:rsidRPr="00966CC7">
        <w:rPr>
          <w:i/>
          <w:lang w:val="de-DE"/>
        </w:rPr>
        <w:t xml:space="preserve"> Wirk</w:t>
      </w:r>
      <w:r w:rsidR="00A675A0">
        <w:rPr>
          <w:i/>
          <w:lang w:val="de-DE"/>
        </w:rPr>
        <w:t>ungs</w:t>
      </w:r>
      <w:r w:rsidRPr="00966CC7">
        <w:rPr>
          <w:i/>
          <w:lang w:val="de-DE"/>
        </w:rPr>
        <w:t>-Inspiration</w:t>
      </w:r>
      <w:r w:rsidR="00705EAA">
        <w:rPr>
          <w:lang w:val="de-DE"/>
        </w:rPr>
        <w:t xml:space="preserve"> bezeichnen</w:t>
      </w:r>
      <w:r w:rsidR="00D04DCA">
        <w:rPr>
          <w:lang w:val="de-DE"/>
        </w:rPr>
        <w:t>. D</w:t>
      </w:r>
      <w:r w:rsidR="00411AB2">
        <w:rPr>
          <w:lang w:val="de-DE"/>
        </w:rPr>
        <w:t>amit ist</w:t>
      </w:r>
      <w:r w:rsidR="00D04DCA">
        <w:rPr>
          <w:lang w:val="de-DE"/>
        </w:rPr>
        <w:t xml:space="preserve"> Inspiration nicht als ein internes, </w:t>
      </w:r>
      <w:r w:rsidR="00946586">
        <w:rPr>
          <w:lang w:val="de-DE"/>
        </w:rPr>
        <w:t>das ist</w:t>
      </w:r>
      <w:r w:rsidR="00D04DCA">
        <w:rPr>
          <w:lang w:val="de-DE"/>
        </w:rPr>
        <w:t xml:space="preserve"> </w:t>
      </w:r>
      <w:r>
        <w:rPr>
          <w:lang w:val="de-DE"/>
        </w:rPr>
        <w:t>tex</w:t>
      </w:r>
      <w:r>
        <w:rPr>
          <w:lang w:val="de-DE"/>
        </w:rPr>
        <w:t>t</w:t>
      </w:r>
      <w:r>
        <w:rPr>
          <w:lang w:val="de-DE"/>
        </w:rPr>
        <w:t>immanente</w:t>
      </w:r>
      <w:r w:rsidR="000B466C">
        <w:rPr>
          <w:lang w:val="de-DE"/>
        </w:rPr>
        <w:t>m</w:t>
      </w:r>
      <w:r w:rsidR="00D04DCA">
        <w:rPr>
          <w:lang w:val="de-DE"/>
        </w:rPr>
        <w:t xml:space="preserve"> Attribut</w:t>
      </w:r>
      <w:r w:rsidR="00411AB2">
        <w:rPr>
          <w:lang w:val="de-DE"/>
        </w:rPr>
        <w:t xml:space="preserve"> beschrieben</w:t>
      </w:r>
      <w:r>
        <w:rPr>
          <w:lang w:val="de-DE"/>
        </w:rPr>
        <w:t>, sondern als</w:t>
      </w:r>
      <w:r w:rsidR="00D04DCA">
        <w:rPr>
          <w:lang w:val="de-DE"/>
        </w:rPr>
        <w:t xml:space="preserve"> ein</w:t>
      </w:r>
      <w:r w:rsidR="00946586">
        <w:rPr>
          <w:lang w:val="de-DE"/>
        </w:rPr>
        <w:t xml:space="preserve"> von außer</w:t>
      </w:r>
      <w:r>
        <w:rPr>
          <w:lang w:val="de-DE"/>
        </w:rPr>
        <w:t xml:space="preserve">halb des Textes </w:t>
      </w:r>
      <w:r w:rsidR="00946586">
        <w:rPr>
          <w:lang w:val="de-DE"/>
        </w:rPr>
        <w:t>(textexterne</w:t>
      </w:r>
      <w:r w:rsidR="000B466C">
        <w:rPr>
          <w:lang w:val="de-DE"/>
        </w:rPr>
        <w:t>m</w:t>
      </w:r>
      <w:r w:rsidR="00946586">
        <w:rPr>
          <w:lang w:val="de-DE"/>
        </w:rPr>
        <w:t xml:space="preserve">) </w:t>
      </w:r>
      <w:r>
        <w:rPr>
          <w:lang w:val="de-DE"/>
        </w:rPr>
        <w:t xml:space="preserve">an den Gläubigen herantretendes Phänomen. </w:t>
      </w:r>
      <w:r w:rsidR="00705EAA">
        <w:rPr>
          <w:lang w:val="de-DE"/>
        </w:rPr>
        <w:t>Dabei</w:t>
      </w:r>
      <w:r w:rsidR="00946586">
        <w:rPr>
          <w:lang w:val="de-DE"/>
        </w:rPr>
        <w:t xml:space="preserve"> besteht zwischen „</w:t>
      </w:r>
      <w:r w:rsidR="0084760F">
        <w:rPr>
          <w:lang w:val="de-DE"/>
        </w:rPr>
        <w:t xml:space="preserve">göttlichem </w:t>
      </w:r>
      <w:r w:rsidR="00946586">
        <w:rPr>
          <w:lang w:val="de-DE"/>
        </w:rPr>
        <w:t>Text“</w:t>
      </w:r>
      <w:r w:rsidR="0084760F">
        <w:rPr>
          <w:lang w:val="de-DE"/>
        </w:rPr>
        <w:t xml:space="preserve"> und „</w:t>
      </w:r>
      <w:r w:rsidR="00411AB2">
        <w:rPr>
          <w:lang w:val="de-DE"/>
        </w:rPr>
        <w:t>göttlichem Offenbarer</w:t>
      </w:r>
      <w:r w:rsidR="0084760F">
        <w:rPr>
          <w:lang w:val="de-DE"/>
        </w:rPr>
        <w:t>“</w:t>
      </w:r>
      <w:r w:rsidR="00411AB2">
        <w:rPr>
          <w:lang w:val="de-DE"/>
        </w:rPr>
        <w:t xml:space="preserve"> (Gott)</w:t>
      </w:r>
      <w:r w:rsidR="0084760F">
        <w:rPr>
          <w:lang w:val="de-DE"/>
        </w:rPr>
        <w:t xml:space="preserve"> eine kohärente Beziehung. Die </w:t>
      </w:r>
      <w:r w:rsidR="00411AB2">
        <w:rPr>
          <w:lang w:val="de-DE"/>
        </w:rPr>
        <w:t xml:space="preserve">göttliche </w:t>
      </w:r>
      <w:r w:rsidR="0084760F">
        <w:rPr>
          <w:lang w:val="de-DE"/>
        </w:rPr>
        <w:t xml:space="preserve">Quelle </w:t>
      </w:r>
      <w:r w:rsidR="00A90744">
        <w:rPr>
          <w:lang w:val="de-DE"/>
        </w:rPr>
        <w:t xml:space="preserve">reflektiert sich in </w:t>
      </w:r>
      <w:r w:rsidR="00411AB2">
        <w:rPr>
          <w:lang w:val="de-DE"/>
        </w:rPr>
        <w:t xml:space="preserve">der </w:t>
      </w:r>
      <w:r w:rsidR="0084760F">
        <w:rPr>
          <w:lang w:val="de-DE"/>
        </w:rPr>
        <w:t>göttliche</w:t>
      </w:r>
      <w:r w:rsidR="00411AB2">
        <w:rPr>
          <w:lang w:val="de-DE"/>
        </w:rPr>
        <w:t>n</w:t>
      </w:r>
      <w:r w:rsidR="0084760F">
        <w:rPr>
          <w:lang w:val="de-DE"/>
        </w:rPr>
        <w:t xml:space="preserve"> Offenbarung</w:t>
      </w:r>
      <w:r w:rsidR="00A90744">
        <w:rPr>
          <w:lang w:val="de-DE"/>
        </w:rPr>
        <w:t>,</w:t>
      </w:r>
      <w:r w:rsidR="00B7088F">
        <w:rPr>
          <w:lang w:val="de-DE"/>
        </w:rPr>
        <w:t xml:space="preserve"> jedoch bildet letztere keine Selbstäußerung Gottes</w:t>
      </w:r>
      <w:r w:rsidR="00705EAA">
        <w:rPr>
          <w:lang w:val="de-DE"/>
        </w:rPr>
        <w:t xml:space="preserve">, wie in der </w:t>
      </w:r>
      <w:r w:rsidR="00B7088F">
        <w:rPr>
          <w:lang w:val="de-DE"/>
        </w:rPr>
        <w:t xml:space="preserve">Inkarnation, sondern </w:t>
      </w:r>
      <w:r w:rsidR="004E1DAD">
        <w:rPr>
          <w:lang w:val="de-DE"/>
        </w:rPr>
        <w:t>das transportierende Medium zur Vermittlung</w:t>
      </w:r>
      <w:r w:rsidR="00665F05">
        <w:rPr>
          <w:lang w:val="de-DE"/>
        </w:rPr>
        <w:t xml:space="preserve"> der historischen </w:t>
      </w:r>
      <w:r w:rsidR="00A90744">
        <w:rPr>
          <w:lang w:val="de-DE"/>
        </w:rPr>
        <w:t>Ereigni</w:t>
      </w:r>
      <w:r w:rsidR="00A90744">
        <w:rPr>
          <w:lang w:val="de-DE"/>
        </w:rPr>
        <w:t>s</w:t>
      </w:r>
      <w:r w:rsidR="00A90744">
        <w:rPr>
          <w:lang w:val="de-DE"/>
        </w:rPr>
        <w:t xml:space="preserve">se. </w:t>
      </w:r>
      <w:r>
        <w:rPr>
          <w:lang w:val="de-DE"/>
        </w:rPr>
        <w:t xml:space="preserve">In diesem Sinne entwickelt eine Bibelübersetzung </w:t>
      </w:r>
      <w:r w:rsidR="00D04DCA">
        <w:rPr>
          <w:lang w:val="de-DE"/>
        </w:rPr>
        <w:t xml:space="preserve">ihre </w:t>
      </w:r>
      <w:r>
        <w:rPr>
          <w:lang w:val="de-DE"/>
        </w:rPr>
        <w:t xml:space="preserve">göttliche Autorität im Verlaufe ihrer Rezeptionsgeschichte. Neben </w:t>
      </w:r>
      <w:r w:rsidR="00080E2F">
        <w:rPr>
          <w:lang w:val="de-DE"/>
        </w:rPr>
        <w:t xml:space="preserve">textlichen Unsicherheiten, die auf die </w:t>
      </w:r>
    </w:p>
    <w:p w:rsidR="00251B1D" w:rsidRPr="00251B1D" w:rsidRDefault="00080E2F" w:rsidP="00251B1D">
      <w:pPr>
        <w:pStyle w:val="Listenabsatz"/>
        <w:numPr>
          <w:ilvl w:val="0"/>
          <w:numId w:val="39"/>
        </w:numPr>
        <w:spacing w:line="288" w:lineRule="auto"/>
        <w:jc w:val="both"/>
        <w:rPr>
          <w:lang w:val="de-DE"/>
        </w:rPr>
      </w:pPr>
      <w:r w:rsidRPr="00251B1D">
        <w:rPr>
          <w:lang w:val="de-DE"/>
        </w:rPr>
        <w:t xml:space="preserve">unterschiedlichen textkritischen Ausgaben, </w:t>
      </w:r>
    </w:p>
    <w:p w:rsidR="00251B1D" w:rsidRPr="00251B1D" w:rsidRDefault="00080E2F" w:rsidP="00251B1D">
      <w:pPr>
        <w:pStyle w:val="Listenabsatz"/>
        <w:numPr>
          <w:ilvl w:val="0"/>
          <w:numId w:val="39"/>
        </w:numPr>
        <w:spacing w:line="288" w:lineRule="auto"/>
        <w:jc w:val="both"/>
        <w:rPr>
          <w:lang w:val="de-DE"/>
        </w:rPr>
      </w:pPr>
      <w:r w:rsidRPr="00251B1D">
        <w:rPr>
          <w:lang w:val="de-DE"/>
        </w:rPr>
        <w:t xml:space="preserve">Übersetzungsfehlern, </w:t>
      </w:r>
    </w:p>
    <w:p w:rsidR="00251B1D" w:rsidRPr="00251B1D" w:rsidRDefault="00080E2F" w:rsidP="00251B1D">
      <w:pPr>
        <w:pStyle w:val="Listenabsatz"/>
        <w:numPr>
          <w:ilvl w:val="0"/>
          <w:numId w:val="39"/>
        </w:numPr>
        <w:spacing w:line="288" w:lineRule="auto"/>
        <w:jc w:val="both"/>
        <w:rPr>
          <w:lang w:val="de-DE"/>
        </w:rPr>
      </w:pPr>
      <w:r w:rsidRPr="00251B1D">
        <w:rPr>
          <w:lang w:val="de-DE"/>
        </w:rPr>
        <w:t xml:space="preserve">Abweichungen in der Interpretation des Grundtextes, oder auch </w:t>
      </w:r>
    </w:p>
    <w:p w:rsidR="00251B1D" w:rsidRPr="00251B1D" w:rsidRDefault="00080E2F" w:rsidP="00251B1D">
      <w:pPr>
        <w:pStyle w:val="Listenabsatz"/>
        <w:numPr>
          <w:ilvl w:val="0"/>
          <w:numId w:val="39"/>
        </w:numPr>
        <w:spacing w:line="288" w:lineRule="auto"/>
        <w:jc w:val="both"/>
        <w:rPr>
          <w:lang w:val="de-DE"/>
        </w:rPr>
      </w:pPr>
      <w:r w:rsidRPr="00251B1D">
        <w:rPr>
          <w:lang w:val="de-DE"/>
        </w:rPr>
        <w:t>unterschiedlichen theologischen Ansichten</w:t>
      </w:r>
      <w:r>
        <w:rPr>
          <w:rStyle w:val="Funotenzeichen"/>
          <w:lang w:val="de-DE"/>
        </w:rPr>
        <w:footnoteReference w:id="32"/>
      </w:r>
      <w:r w:rsidRPr="00251B1D">
        <w:rPr>
          <w:lang w:val="de-DE"/>
        </w:rPr>
        <w:t xml:space="preserve"> beruhen</w:t>
      </w:r>
      <w:r w:rsidR="00D95E38" w:rsidRPr="00251B1D">
        <w:rPr>
          <w:lang w:val="de-DE"/>
        </w:rPr>
        <w:t xml:space="preserve">, </w:t>
      </w:r>
    </w:p>
    <w:p w:rsidR="00D95E38" w:rsidRDefault="00D95E38" w:rsidP="00251B1D">
      <w:pPr>
        <w:spacing w:line="288" w:lineRule="auto"/>
        <w:jc w:val="both"/>
        <w:rPr>
          <w:lang w:val="de-DE"/>
        </w:rPr>
      </w:pPr>
      <w:r>
        <w:rPr>
          <w:lang w:val="de-DE"/>
        </w:rPr>
        <w:t xml:space="preserve">kann damit die Wirkung des Heiligen Geistes als personhafte Erscheinung der göttlichen Transzendenz erklärt werden. Für denjenigen, dem sich der biblische Inhalt nicht in solcher Weise </w:t>
      </w:r>
      <w:r w:rsidR="00946586">
        <w:rPr>
          <w:lang w:val="de-DE"/>
        </w:rPr>
        <w:t>erschließt</w:t>
      </w:r>
      <w:r>
        <w:rPr>
          <w:lang w:val="de-DE"/>
        </w:rPr>
        <w:t xml:space="preserve">, bleibt die Bibel </w:t>
      </w:r>
      <w:r w:rsidR="00251B1D">
        <w:rPr>
          <w:lang w:val="de-DE"/>
        </w:rPr>
        <w:t xml:space="preserve">lediglich </w:t>
      </w:r>
      <w:r>
        <w:rPr>
          <w:lang w:val="de-DE"/>
        </w:rPr>
        <w:t>ein religiöses Buch oder eine menschliche Fiktion überna</w:t>
      </w:r>
      <w:r w:rsidR="007C0D5F">
        <w:rPr>
          <w:lang w:val="de-DE"/>
        </w:rPr>
        <w:t>türlicher Erscheinungen.</w:t>
      </w:r>
    </w:p>
    <w:p w:rsidR="00A00B2A" w:rsidRDefault="00D6635A" w:rsidP="00B35FC3">
      <w:pPr>
        <w:spacing w:line="288" w:lineRule="auto"/>
        <w:ind w:firstLine="708"/>
        <w:jc w:val="both"/>
        <w:rPr>
          <w:lang w:val="de-DE"/>
        </w:rPr>
      </w:pPr>
      <w:r>
        <w:rPr>
          <w:lang w:val="de-DE"/>
        </w:rPr>
        <w:t xml:space="preserve">Das </w:t>
      </w:r>
      <w:r w:rsidRPr="00FD633C">
        <w:rPr>
          <w:i/>
          <w:lang w:val="de-DE"/>
        </w:rPr>
        <w:t>inkarnatorische Prinzip der Bibelübersetzung</w:t>
      </w:r>
      <w:r>
        <w:rPr>
          <w:lang w:val="de-DE"/>
        </w:rPr>
        <w:t xml:space="preserve"> </w:t>
      </w:r>
      <w:r w:rsidR="00FD633C">
        <w:rPr>
          <w:lang w:val="de-DE"/>
        </w:rPr>
        <w:t>schließt</w:t>
      </w:r>
      <w:r>
        <w:rPr>
          <w:lang w:val="de-DE"/>
        </w:rPr>
        <w:t xml:space="preserve"> den traditionsgeschichtl</w:t>
      </w:r>
      <w:r>
        <w:rPr>
          <w:lang w:val="de-DE"/>
        </w:rPr>
        <w:t>i</w:t>
      </w:r>
      <w:r>
        <w:rPr>
          <w:lang w:val="de-DE"/>
        </w:rPr>
        <w:t xml:space="preserve">chen Zirkel der Übertragung biblischer Inhalte. </w:t>
      </w:r>
      <w:r w:rsidR="00411AB2">
        <w:rPr>
          <w:lang w:val="de-DE"/>
        </w:rPr>
        <w:t>Dieser Zirkel beginnt mit der</w:t>
      </w:r>
      <w:r w:rsidR="000D2F59">
        <w:rPr>
          <w:lang w:val="de-DE"/>
        </w:rPr>
        <w:t xml:space="preserve"> </w:t>
      </w:r>
      <w:r w:rsidR="007C0D5F">
        <w:rPr>
          <w:lang w:val="de-DE"/>
        </w:rPr>
        <w:t xml:space="preserve">jüdisch-historischen mündlichen </w:t>
      </w:r>
      <w:r w:rsidR="000D2F59">
        <w:rPr>
          <w:lang w:val="de-DE"/>
        </w:rPr>
        <w:t xml:space="preserve">Tradition über die Schöpfung und schließt sich vorläufig in der mündlichen Wieder-Nacherzählung biblischer Inhalte in nicht-alphabetisierten Kontexten. </w:t>
      </w:r>
      <w:r>
        <w:rPr>
          <w:lang w:val="de-DE"/>
        </w:rPr>
        <w:t>Am Anfang war das mündlich tradierte Geschehen um die jüdische Schöpfungsmythologie</w:t>
      </w:r>
      <w:r w:rsidR="00251B1D">
        <w:rPr>
          <w:lang w:val="de-DE"/>
        </w:rPr>
        <w:t>, die im Rahmen der jesuanischen Lehre in d</w:t>
      </w:r>
      <w:r w:rsidR="0063048E">
        <w:rPr>
          <w:lang w:val="de-DE"/>
        </w:rPr>
        <w:t>ie</w:t>
      </w:r>
      <w:r w:rsidR="00251B1D">
        <w:rPr>
          <w:lang w:val="de-DE"/>
        </w:rPr>
        <w:t xml:space="preserve"> </w:t>
      </w:r>
      <w:r w:rsidR="0063048E">
        <w:rPr>
          <w:lang w:val="de-DE"/>
        </w:rPr>
        <w:t xml:space="preserve">Vorstellungswelt der </w:t>
      </w:r>
      <w:r w:rsidR="00251B1D">
        <w:rPr>
          <w:lang w:val="de-DE"/>
        </w:rPr>
        <w:t>Christenheit übernommen wurde</w:t>
      </w:r>
      <w:r w:rsidR="00553CDA">
        <w:rPr>
          <w:lang w:val="de-DE"/>
        </w:rPr>
        <w:t xml:space="preserve"> (z. B. Mt 19:5; Mk 10:7, 19)</w:t>
      </w:r>
      <w:r>
        <w:rPr>
          <w:lang w:val="de-DE"/>
        </w:rPr>
        <w:t xml:space="preserve">. In Abgrenzung anderer Narrative über die Entstehung der Zeit, dieser Welt, der Menschheit, und dem Verhältnis der übernatürlichen zur natürlichen </w:t>
      </w:r>
      <w:r w:rsidR="00A11C32">
        <w:rPr>
          <w:lang w:val="de-DE"/>
        </w:rPr>
        <w:t>Realität weist die</w:t>
      </w:r>
      <w:r w:rsidR="00AF3807">
        <w:rPr>
          <w:lang w:val="de-DE"/>
        </w:rPr>
        <w:t>se</w:t>
      </w:r>
      <w:r w:rsidR="00A11C32">
        <w:rPr>
          <w:lang w:val="de-DE"/>
        </w:rPr>
        <w:t xml:space="preserve"> nachträgliche </w:t>
      </w:r>
      <w:r w:rsidR="0063048E">
        <w:rPr>
          <w:lang w:val="de-DE"/>
        </w:rPr>
        <w:t xml:space="preserve">prophetische </w:t>
      </w:r>
      <w:r w:rsidR="00A11C32">
        <w:rPr>
          <w:lang w:val="de-DE"/>
        </w:rPr>
        <w:t xml:space="preserve">Offenbarung an die jüdische Nation eine frühe schriftliche Fixierung auf. </w:t>
      </w:r>
      <w:r w:rsidR="00FD633C">
        <w:rPr>
          <w:lang w:val="de-DE"/>
        </w:rPr>
        <w:t xml:space="preserve">Der mosaische Genesis-Bericht steht in Konkurrenz zu </w:t>
      </w:r>
      <w:r w:rsidR="00553CDA">
        <w:rPr>
          <w:lang w:val="de-DE"/>
        </w:rPr>
        <w:t>anderen</w:t>
      </w:r>
      <w:r w:rsidR="00FD633C">
        <w:rPr>
          <w:lang w:val="de-DE"/>
        </w:rPr>
        <w:t xml:space="preserve"> damaligen mündlichen Traditionen, </w:t>
      </w:r>
      <w:r w:rsidR="00553CDA">
        <w:rPr>
          <w:lang w:val="de-DE"/>
        </w:rPr>
        <w:t>von denen einige</w:t>
      </w:r>
      <w:r w:rsidR="00FD633C">
        <w:rPr>
          <w:lang w:val="de-DE"/>
        </w:rPr>
        <w:t xml:space="preserve"> ebenso schriftlich fixiert wurden. Dies wird offensichtlich</w:t>
      </w:r>
      <w:r w:rsidR="00553CDA">
        <w:rPr>
          <w:lang w:val="de-DE"/>
        </w:rPr>
        <w:t>,</w:t>
      </w:r>
      <w:r w:rsidR="00FD633C">
        <w:rPr>
          <w:lang w:val="de-DE"/>
        </w:rPr>
        <w:t xml:space="preserve"> betrachtet man den</w:t>
      </w:r>
      <w:r w:rsidR="00A11C32">
        <w:rPr>
          <w:lang w:val="de-DE"/>
        </w:rPr>
        <w:t xml:space="preserve"> babylonischen </w:t>
      </w:r>
      <w:r w:rsidR="002A3FAC" w:rsidRPr="004A3E57">
        <w:rPr>
          <w:i/>
          <w:lang w:val="de-DE"/>
        </w:rPr>
        <w:t>Atrahsis</w:t>
      </w:r>
      <w:r w:rsidR="002A3FAC">
        <w:rPr>
          <w:lang w:val="de-DE"/>
        </w:rPr>
        <w:t xml:space="preserve"> und </w:t>
      </w:r>
      <w:r w:rsidR="00A11C32" w:rsidRPr="004A3E57">
        <w:rPr>
          <w:i/>
          <w:lang w:val="de-DE"/>
        </w:rPr>
        <w:t>Gilgamesh Epos</w:t>
      </w:r>
      <w:r w:rsidR="002A3FAC">
        <w:rPr>
          <w:lang w:val="de-DE"/>
        </w:rPr>
        <w:t xml:space="preserve"> (Enns </w:t>
      </w:r>
      <w:r w:rsidR="002A3FAC">
        <w:rPr>
          <w:lang w:val="de-DE"/>
        </w:rPr>
        <w:lastRenderedPageBreak/>
        <w:t>2005:25-27, 39)</w:t>
      </w:r>
      <w:r w:rsidR="00A11C32">
        <w:rPr>
          <w:lang w:val="de-DE"/>
        </w:rPr>
        <w:t xml:space="preserve">, dem </w:t>
      </w:r>
      <w:r w:rsidR="00C434DC">
        <w:rPr>
          <w:lang w:val="de-DE"/>
        </w:rPr>
        <w:t xml:space="preserve">mesopotamischen </w:t>
      </w:r>
      <w:r w:rsidR="00A11C32" w:rsidRPr="004A3E57">
        <w:rPr>
          <w:i/>
          <w:lang w:val="de-DE"/>
        </w:rPr>
        <w:t>Enuma Elish</w:t>
      </w:r>
      <w:r w:rsidR="0048772B">
        <w:rPr>
          <w:lang w:val="de-DE"/>
        </w:rPr>
        <w:t xml:space="preserve"> (Guski 2010</w:t>
      </w:r>
      <w:r w:rsidR="0048772B">
        <w:rPr>
          <w:rStyle w:val="Funotenzeichen"/>
          <w:lang w:val="de-DE"/>
        </w:rPr>
        <w:footnoteReference w:id="33"/>
      </w:r>
      <w:r w:rsidR="0048772B">
        <w:rPr>
          <w:lang w:val="de-DE"/>
        </w:rPr>
        <w:t>)</w:t>
      </w:r>
      <w:r w:rsidR="00C434DC">
        <w:rPr>
          <w:lang w:val="de-DE"/>
        </w:rPr>
        <w:t>, de</w:t>
      </w:r>
      <w:r w:rsidR="00553CDA">
        <w:rPr>
          <w:lang w:val="de-DE"/>
        </w:rPr>
        <w:t>n</w:t>
      </w:r>
      <w:r w:rsidR="00C434DC">
        <w:rPr>
          <w:lang w:val="de-DE"/>
        </w:rPr>
        <w:t xml:space="preserve"> zoroastrischen</w:t>
      </w:r>
      <w:r w:rsidR="00A11C32">
        <w:rPr>
          <w:lang w:val="de-DE"/>
        </w:rPr>
        <w:t xml:space="preserve"> </w:t>
      </w:r>
      <w:r w:rsidR="00C434DC" w:rsidRPr="004A3E57">
        <w:rPr>
          <w:i/>
          <w:lang w:val="de-DE"/>
        </w:rPr>
        <w:t>Bundahisn</w:t>
      </w:r>
      <w:r w:rsidR="00C434DC">
        <w:rPr>
          <w:lang w:val="de-DE"/>
        </w:rPr>
        <w:t xml:space="preserve"> (Cereti 2007:21-26</w:t>
      </w:r>
      <w:r w:rsidR="00C434DC">
        <w:rPr>
          <w:rStyle w:val="Funotenzeichen"/>
          <w:lang w:val="de-DE"/>
        </w:rPr>
        <w:footnoteReference w:id="34"/>
      </w:r>
      <w:r w:rsidR="00C434DC">
        <w:rPr>
          <w:lang w:val="de-DE"/>
        </w:rPr>
        <w:t>),</w:t>
      </w:r>
      <w:r w:rsidR="00FD633C">
        <w:rPr>
          <w:lang w:val="de-DE"/>
        </w:rPr>
        <w:t xml:space="preserve"> oder die</w:t>
      </w:r>
      <w:r w:rsidR="00C434DC">
        <w:rPr>
          <w:lang w:val="de-DE"/>
        </w:rPr>
        <w:t xml:space="preserve"> </w:t>
      </w:r>
      <w:r w:rsidR="0048772B">
        <w:rPr>
          <w:lang w:val="de-DE"/>
        </w:rPr>
        <w:t>hellenisti</w:t>
      </w:r>
      <w:r w:rsidR="002A3FAC">
        <w:rPr>
          <w:lang w:val="de-DE"/>
        </w:rPr>
        <w:t>s</w:t>
      </w:r>
      <w:r w:rsidR="0048772B">
        <w:rPr>
          <w:lang w:val="de-DE"/>
        </w:rPr>
        <w:t>che</w:t>
      </w:r>
      <w:r w:rsidR="002A3FAC">
        <w:rPr>
          <w:lang w:val="de-DE"/>
        </w:rPr>
        <w:t>n</w:t>
      </w:r>
      <w:r w:rsidR="0048772B">
        <w:rPr>
          <w:lang w:val="de-DE"/>
        </w:rPr>
        <w:t xml:space="preserve"> </w:t>
      </w:r>
      <w:r w:rsidR="00A11C32">
        <w:rPr>
          <w:lang w:val="de-DE"/>
        </w:rPr>
        <w:t>und ägyptischen</w:t>
      </w:r>
      <w:r w:rsidR="00C434DC">
        <w:rPr>
          <w:lang w:val="de-DE"/>
        </w:rPr>
        <w:t xml:space="preserve"> Mythen</w:t>
      </w:r>
      <w:r w:rsidR="0048772B">
        <w:rPr>
          <w:lang w:val="de-DE"/>
        </w:rPr>
        <w:t xml:space="preserve"> (Reschiki 2008: 165, 171</w:t>
      </w:r>
      <w:r w:rsidR="0048772B">
        <w:rPr>
          <w:rStyle w:val="Funotenzeichen"/>
          <w:lang w:val="de-DE"/>
        </w:rPr>
        <w:footnoteReference w:id="35"/>
      </w:r>
      <w:r w:rsidR="0048772B">
        <w:rPr>
          <w:lang w:val="de-DE"/>
        </w:rPr>
        <w:t>)</w:t>
      </w:r>
      <w:r w:rsidR="00A11C32">
        <w:rPr>
          <w:lang w:val="de-DE"/>
        </w:rPr>
        <w:t>.</w:t>
      </w:r>
      <w:r w:rsidR="00C05671">
        <w:rPr>
          <w:lang w:val="de-DE"/>
        </w:rPr>
        <w:t xml:space="preserve"> Deren schriftliche Fixierung weist deutliche Parallelen </w:t>
      </w:r>
      <w:r w:rsidR="0063048E">
        <w:rPr>
          <w:lang w:val="de-DE"/>
        </w:rPr>
        <w:t xml:space="preserve">zu Genesis Kap. 1-3 </w:t>
      </w:r>
      <w:r w:rsidR="00C05671">
        <w:rPr>
          <w:lang w:val="de-DE"/>
        </w:rPr>
        <w:t>auf.</w:t>
      </w:r>
      <w:r w:rsidR="00FD633C">
        <w:rPr>
          <w:lang w:val="de-DE"/>
        </w:rPr>
        <w:t xml:space="preserve"> </w:t>
      </w:r>
      <w:r w:rsidR="00422049">
        <w:rPr>
          <w:lang w:val="de-DE"/>
        </w:rPr>
        <w:t>Bei der schriftlichen Fixierung m</w:t>
      </w:r>
      <w:r w:rsidR="00FD633C">
        <w:rPr>
          <w:lang w:val="de-DE"/>
        </w:rPr>
        <w:t>ündliche</w:t>
      </w:r>
      <w:r w:rsidR="00422049">
        <w:rPr>
          <w:lang w:val="de-DE"/>
        </w:rPr>
        <w:t>r</w:t>
      </w:r>
      <w:r w:rsidR="00FD633C">
        <w:rPr>
          <w:lang w:val="de-DE"/>
        </w:rPr>
        <w:t xml:space="preserve"> Tradition</w:t>
      </w:r>
      <w:r w:rsidR="00422049">
        <w:rPr>
          <w:lang w:val="de-DE"/>
        </w:rPr>
        <w:t xml:space="preserve">en </w:t>
      </w:r>
      <w:r w:rsidR="00FE71EC">
        <w:rPr>
          <w:lang w:val="de-DE"/>
        </w:rPr>
        <w:t xml:space="preserve">gehen Informationen </w:t>
      </w:r>
      <w:r w:rsidR="00553CDA">
        <w:rPr>
          <w:lang w:val="de-DE"/>
        </w:rPr>
        <w:t xml:space="preserve">aufgrund der Tendenz zur Kürzung oder Vereinfachung </w:t>
      </w:r>
      <w:r w:rsidR="00FE71EC">
        <w:rPr>
          <w:lang w:val="de-DE"/>
        </w:rPr>
        <w:t>verloren</w:t>
      </w:r>
      <w:r w:rsidR="00553CDA">
        <w:rPr>
          <w:lang w:val="de-DE"/>
        </w:rPr>
        <w:t xml:space="preserve">, </w:t>
      </w:r>
      <w:r w:rsidR="00FD633C">
        <w:rPr>
          <w:lang w:val="de-DE"/>
        </w:rPr>
        <w:t xml:space="preserve">oder </w:t>
      </w:r>
      <w:r w:rsidR="00553CDA">
        <w:rPr>
          <w:lang w:val="de-DE"/>
        </w:rPr>
        <w:t xml:space="preserve">aber </w:t>
      </w:r>
      <w:r w:rsidR="0063048E">
        <w:rPr>
          <w:lang w:val="de-DE"/>
        </w:rPr>
        <w:t xml:space="preserve">es finden </w:t>
      </w:r>
      <w:r w:rsidR="00FD633C">
        <w:rPr>
          <w:lang w:val="de-DE"/>
        </w:rPr>
        <w:t>Veränderung</w:t>
      </w:r>
      <w:r w:rsidR="00422049">
        <w:rPr>
          <w:lang w:val="de-DE"/>
        </w:rPr>
        <w:t>en</w:t>
      </w:r>
      <w:r w:rsidR="00553CDA">
        <w:rPr>
          <w:lang w:val="de-DE"/>
        </w:rPr>
        <w:t xml:space="preserve"> der Tradition</w:t>
      </w:r>
      <w:r w:rsidR="00FD633C">
        <w:rPr>
          <w:lang w:val="de-DE"/>
        </w:rPr>
        <w:t xml:space="preserve"> </w:t>
      </w:r>
      <w:r w:rsidR="00FE71EC">
        <w:rPr>
          <w:lang w:val="de-DE"/>
        </w:rPr>
        <w:t>statt</w:t>
      </w:r>
      <w:r w:rsidR="00553CDA">
        <w:rPr>
          <w:lang w:val="de-DE"/>
        </w:rPr>
        <w:t xml:space="preserve">, da einzelne Punkte oder Randinformationen </w:t>
      </w:r>
      <w:r w:rsidR="00404EEA">
        <w:rPr>
          <w:lang w:val="de-DE"/>
        </w:rPr>
        <w:t xml:space="preserve">besondere </w:t>
      </w:r>
      <w:r w:rsidR="003B62FB">
        <w:rPr>
          <w:lang w:val="de-DE"/>
        </w:rPr>
        <w:t>Betonung</w:t>
      </w:r>
      <w:r w:rsidR="00404EEA">
        <w:rPr>
          <w:lang w:val="de-DE"/>
        </w:rPr>
        <w:t xml:space="preserve"> erfahren</w:t>
      </w:r>
      <w:r w:rsidR="00FD633C">
        <w:rPr>
          <w:lang w:val="de-DE"/>
        </w:rPr>
        <w:t>.</w:t>
      </w:r>
      <w:r w:rsidR="003B62FB">
        <w:rPr>
          <w:lang w:val="de-DE"/>
        </w:rPr>
        <w:t xml:space="preserve"> </w:t>
      </w:r>
      <w:r w:rsidR="00506B55">
        <w:rPr>
          <w:lang w:val="de-DE"/>
        </w:rPr>
        <w:t>Es gibt einige Versuche die ursp</w:t>
      </w:r>
      <w:r w:rsidR="002A31E0">
        <w:rPr>
          <w:lang w:val="de-DE"/>
        </w:rPr>
        <w:t>r</w:t>
      </w:r>
      <w:r w:rsidR="00506B55">
        <w:rPr>
          <w:lang w:val="de-DE"/>
        </w:rPr>
        <w:t>üngliche Tradition des Neuen Testaments in der aramäischen Sprache zu rekonstr</w:t>
      </w:r>
      <w:r w:rsidR="002A31E0">
        <w:rPr>
          <w:lang w:val="de-DE"/>
        </w:rPr>
        <w:t xml:space="preserve">uieren </w:t>
      </w:r>
      <w:r w:rsidR="00506B55">
        <w:rPr>
          <w:lang w:val="de-DE"/>
        </w:rPr>
        <w:t>(z. B. Lamsa 1963</w:t>
      </w:r>
      <w:r w:rsidR="00506B55">
        <w:rPr>
          <w:rStyle w:val="Funotenzeichen"/>
          <w:lang w:val="de-DE"/>
        </w:rPr>
        <w:footnoteReference w:id="36"/>
      </w:r>
      <w:r w:rsidR="00506B55">
        <w:rPr>
          <w:lang w:val="de-DE"/>
        </w:rPr>
        <w:t>)</w:t>
      </w:r>
      <w:r w:rsidR="002A31E0">
        <w:rPr>
          <w:lang w:val="de-DE"/>
        </w:rPr>
        <w:t xml:space="preserve">. </w:t>
      </w:r>
      <w:r w:rsidR="00FE71EC">
        <w:rPr>
          <w:lang w:val="de-DE"/>
        </w:rPr>
        <w:t>Gegen</w:t>
      </w:r>
      <w:r w:rsidR="002A31E0">
        <w:rPr>
          <w:lang w:val="de-DE"/>
        </w:rPr>
        <w:t>wär</w:t>
      </w:r>
      <w:r w:rsidR="00506B55">
        <w:rPr>
          <w:lang w:val="de-DE"/>
        </w:rPr>
        <w:t>tig</w:t>
      </w:r>
      <w:r w:rsidR="002A31E0">
        <w:rPr>
          <w:lang w:val="de-DE"/>
        </w:rPr>
        <w:t xml:space="preserve"> </w:t>
      </w:r>
      <w:r w:rsidR="00FE71EC">
        <w:rPr>
          <w:lang w:val="de-DE"/>
        </w:rPr>
        <w:t xml:space="preserve">ist auch </w:t>
      </w:r>
      <w:r w:rsidR="002A31E0">
        <w:rPr>
          <w:lang w:val="de-DE"/>
        </w:rPr>
        <w:t>die</w:t>
      </w:r>
      <w:r w:rsidR="003B62FB">
        <w:rPr>
          <w:lang w:val="de-DE"/>
        </w:rPr>
        <w:t xml:space="preserve"> Tendenz </w:t>
      </w:r>
      <w:r w:rsidR="00FE71EC">
        <w:rPr>
          <w:lang w:val="de-DE"/>
        </w:rPr>
        <w:t>festzuste</w:t>
      </w:r>
      <w:r w:rsidR="00FE71EC">
        <w:rPr>
          <w:lang w:val="de-DE"/>
        </w:rPr>
        <w:t>l</w:t>
      </w:r>
      <w:r w:rsidR="00FE71EC">
        <w:rPr>
          <w:lang w:val="de-DE"/>
        </w:rPr>
        <w:t xml:space="preserve">len, </w:t>
      </w:r>
      <w:r w:rsidR="003B62FB">
        <w:rPr>
          <w:lang w:val="de-DE"/>
        </w:rPr>
        <w:t xml:space="preserve">die schriftlichen Texttraditionen wieder auf mündliche Traditionen zurück zu </w:t>
      </w:r>
      <w:r w:rsidR="002A31E0">
        <w:rPr>
          <w:lang w:val="de-DE"/>
        </w:rPr>
        <w:t>führen</w:t>
      </w:r>
      <w:r w:rsidR="00404EEA">
        <w:rPr>
          <w:lang w:val="de-DE"/>
        </w:rPr>
        <w:t xml:space="preserve">, wie </w:t>
      </w:r>
      <w:r w:rsidR="002A31E0">
        <w:rPr>
          <w:lang w:val="de-DE"/>
        </w:rPr>
        <w:t xml:space="preserve">z. B. </w:t>
      </w:r>
      <w:r w:rsidR="00404EEA">
        <w:rPr>
          <w:lang w:val="de-DE"/>
        </w:rPr>
        <w:t xml:space="preserve">beim </w:t>
      </w:r>
      <w:r w:rsidR="003B62FB">
        <w:rPr>
          <w:lang w:val="de-DE"/>
        </w:rPr>
        <w:t>Chron</w:t>
      </w:r>
      <w:r w:rsidR="002A31E0">
        <w:rPr>
          <w:lang w:val="de-DE"/>
        </w:rPr>
        <w:t>ological Bible Storying</w:t>
      </w:r>
      <w:r w:rsidR="002A31E0">
        <w:rPr>
          <w:rStyle w:val="Funotenzeichen"/>
          <w:lang w:val="de-DE"/>
        </w:rPr>
        <w:footnoteReference w:id="37"/>
      </w:r>
      <w:r w:rsidR="00B26523">
        <w:rPr>
          <w:lang w:val="de-DE"/>
        </w:rPr>
        <w:t xml:space="preserve">. </w:t>
      </w:r>
      <w:r w:rsidR="00FE71EC">
        <w:rPr>
          <w:lang w:val="de-DE"/>
        </w:rPr>
        <w:t xml:space="preserve">Dies vor allem in Hinblick auf </w:t>
      </w:r>
      <w:r w:rsidR="00990478">
        <w:rPr>
          <w:lang w:val="de-DE"/>
        </w:rPr>
        <w:t xml:space="preserve">unzählige </w:t>
      </w:r>
      <w:r w:rsidR="00FE71EC">
        <w:rPr>
          <w:lang w:val="de-DE"/>
        </w:rPr>
        <w:t>Gesel</w:t>
      </w:r>
      <w:r w:rsidR="00FE71EC">
        <w:rPr>
          <w:lang w:val="de-DE"/>
        </w:rPr>
        <w:t>l</w:t>
      </w:r>
      <w:r w:rsidR="00FE71EC">
        <w:rPr>
          <w:lang w:val="de-DE"/>
        </w:rPr>
        <w:t>schaften</w:t>
      </w:r>
      <w:r w:rsidR="00B26523">
        <w:rPr>
          <w:lang w:val="de-DE"/>
        </w:rPr>
        <w:t>,</w:t>
      </w:r>
      <w:r w:rsidR="00FE71EC">
        <w:rPr>
          <w:lang w:val="de-DE"/>
        </w:rPr>
        <w:t xml:space="preserve"> </w:t>
      </w:r>
      <w:r w:rsidR="00990478">
        <w:rPr>
          <w:lang w:val="de-DE"/>
        </w:rPr>
        <w:t xml:space="preserve">die ihren Bildungsweg </w:t>
      </w:r>
      <w:r w:rsidR="00FE71EC">
        <w:rPr>
          <w:lang w:val="de-DE"/>
        </w:rPr>
        <w:t>in Verkehrs- oder Nationalsprachen</w:t>
      </w:r>
      <w:r w:rsidR="00990478">
        <w:rPr>
          <w:lang w:val="de-DE"/>
        </w:rPr>
        <w:t xml:space="preserve"> vollzogen und ihre Mu</w:t>
      </w:r>
      <w:r w:rsidR="00990478">
        <w:rPr>
          <w:lang w:val="de-DE"/>
        </w:rPr>
        <w:t>t</w:t>
      </w:r>
      <w:r w:rsidR="00990478">
        <w:rPr>
          <w:lang w:val="de-DE"/>
        </w:rPr>
        <w:t>tersprache nie geschrieben haben. Der Zerfall von Imperien (z. B. Ottomanisches Reich</w:t>
      </w:r>
      <w:r w:rsidR="00B26523">
        <w:rPr>
          <w:lang w:val="de-DE"/>
        </w:rPr>
        <w:t>, Commonwealth</w:t>
      </w:r>
      <w:r w:rsidR="00990478">
        <w:rPr>
          <w:lang w:val="de-DE"/>
        </w:rPr>
        <w:t xml:space="preserve">) und die Dekolonialisierung Mitte des 20. Jahrhunderts trugen wesentlich zu dieser Entwicklung bei. </w:t>
      </w:r>
    </w:p>
    <w:p w:rsidR="009B081C" w:rsidRDefault="002A31E0" w:rsidP="00B35FC3">
      <w:pPr>
        <w:spacing w:line="288" w:lineRule="auto"/>
        <w:ind w:firstLine="708"/>
        <w:jc w:val="both"/>
        <w:rPr>
          <w:lang w:val="de-DE"/>
        </w:rPr>
      </w:pPr>
      <w:r>
        <w:rPr>
          <w:lang w:val="de-DE"/>
        </w:rPr>
        <w:t xml:space="preserve">Das </w:t>
      </w:r>
      <w:r w:rsidRPr="00A00B2A">
        <w:rPr>
          <w:i/>
          <w:lang w:val="de-DE"/>
        </w:rPr>
        <w:t>inkarnatorische Prinzip der Bibelübersetzung</w:t>
      </w:r>
      <w:r>
        <w:rPr>
          <w:lang w:val="de-DE"/>
        </w:rPr>
        <w:t xml:space="preserve"> ruht auf der </w:t>
      </w:r>
      <w:r w:rsidR="00671027" w:rsidRPr="004A3E57">
        <w:rPr>
          <w:i/>
          <w:lang w:val="de-DE"/>
        </w:rPr>
        <w:t>Inka</w:t>
      </w:r>
      <w:r w:rsidR="00EB082B" w:rsidRPr="004A3E57">
        <w:rPr>
          <w:i/>
          <w:lang w:val="de-DE"/>
        </w:rPr>
        <w:t>r</w:t>
      </w:r>
      <w:r w:rsidR="00671027" w:rsidRPr="004A3E57">
        <w:rPr>
          <w:i/>
          <w:lang w:val="de-DE"/>
        </w:rPr>
        <w:t>nation</w:t>
      </w:r>
      <w:r w:rsidR="00671027">
        <w:rPr>
          <w:lang w:val="de-DE"/>
        </w:rPr>
        <w:t xml:space="preserve"> (Mensc</w:t>
      </w:r>
      <w:r w:rsidR="00671027">
        <w:rPr>
          <w:lang w:val="de-DE"/>
        </w:rPr>
        <w:t>h</w:t>
      </w:r>
      <w:r w:rsidR="00671027">
        <w:rPr>
          <w:lang w:val="de-DE"/>
        </w:rPr>
        <w:t xml:space="preserve">werdung; </w:t>
      </w:r>
      <w:proofErr w:type="spellStart"/>
      <w:r w:rsidR="00671027" w:rsidRPr="004A3E57">
        <w:rPr>
          <w:i/>
          <w:lang w:val="de-DE"/>
        </w:rPr>
        <w:t>imago</w:t>
      </w:r>
      <w:proofErr w:type="spellEnd"/>
      <w:r w:rsidR="00671027" w:rsidRPr="004A3E57">
        <w:rPr>
          <w:i/>
          <w:lang w:val="de-DE"/>
        </w:rPr>
        <w:t>-Dei</w:t>
      </w:r>
      <w:r w:rsidR="00671027">
        <w:rPr>
          <w:lang w:val="de-DE"/>
        </w:rPr>
        <w:t xml:space="preserve"> Konzept; </w:t>
      </w:r>
      <w:proofErr w:type="spellStart"/>
      <w:r w:rsidR="006C0D9C">
        <w:rPr>
          <w:lang w:val="de-DE"/>
        </w:rPr>
        <w:t>Jh</w:t>
      </w:r>
      <w:proofErr w:type="spellEnd"/>
      <w:r w:rsidR="006C0D9C">
        <w:rPr>
          <w:lang w:val="de-DE"/>
        </w:rPr>
        <w:t xml:space="preserve"> 1:14; </w:t>
      </w:r>
      <w:r w:rsidR="00671027" w:rsidRPr="00671027">
        <w:rPr>
          <w:lang w:val="de-DE"/>
        </w:rPr>
        <w:t>Sánchez-</w:t>
      </w:r>
      <w:proofErr w:type="spellStart"/>
      <w:r w:rsidR="00671027" w:rsidRPr="00671027">
        <w:rPr>
          <w:lang w:val="de-DE"/>
        </w:rPr>
        <w:t>Cetina</w:t>
      </w:r>
      <w:proofErr w:type="spellEnd"/>
      <w:r w:rsidR="00671027" w:rsidRPr="00671027">
        <w:rPr>
          <w:lang w:val="de-DE"/>
        </w:rPr>
        <w:t xml:space="preserve"> 2007</w:t>
      </w:r>
      <w:r w:rsidR="00671027">
        <w:rPr>
          <w:lang w:val="de-DE"/>
        </w:rPr>
        <w:t>:387-388)</w:t>
      </w:r>
      <w:r w:rsidR="00671027">
        <w:rPr>
          <w:rStyle w:val="Funotenzeichen"/>
          <w:lang w:val="de-DE"/>
        </w:rPr>
        <w:footnoteReference w:id="38"/>
      </w:r>
      <w:r w:rsidR="00EB082B">
        <w:rPr>
          <w:lang w:val="de-DE"/>
        </w:rPr>
        <w:t xml:space="preserve">, </w:t>
      </w:r>
      <w:r w:rsidRPr="004A3E57">
        <w:rPr>
          <w:i/>
          <w:lang w:val="de-DE"/>
        </w:rPr>
        <w:t>Kenosis</w:t>
      </w:r>
      <w:r>
        <w:rPr>
          <w:lang w:val="de-DE"/>
        </w:rPr>
        <w:t xml:space="preserve"> (</w:t>
      </w:r>
      <w:r w:rsidR="008007D4">
        <w:rPr>
          <w:lang w:val="de-DE"/>
        </w:rPr>
        <w:t>Entäuß</w:t>
      </w:r>
      <w:r w:rsidR="008007D4">
        <w:rPr>
          <w:lang w:val="de-DE"/>
        </w:rPr>
        <w:t>e</w:t>
      </w:r>
      <w:r w:rsidR="008007D4">
        <w:rPr>
          <w:lang w:val="de-DE"/>
        </w:rPr>
        <w:t>rung</w:t>
      </w:r>
      <w:r w:rsidR="00EB082B">
        <w:rPr>
          <w:lang w:val="de-DE"/>
        </w:rPr>
        <w:t xml:space="preserve"> des Selbst Gottes</w:t>
      </w:r>
      <w:r w:rsidR="008007D4">
        <w:rPr>
          <w:lang w:val="de-DE"/>
        </w:rPr>
        <w:t xml:space="preserve">; </w:t>
      </w:r>
      <w:r w:rsidR="006C0D9C">
        <w:rPr>
          <w:lang w:val="de-DE"/>
        </w:rPr>
        <w:t>2Kor 8:9, Phil 2:</w:t>
      </w:r>
      <w:r w:rsidR="003F66E5">
        <w:rPr>
          <w:lang w:val="de-DE"/>
        </w:rPr>
        <w:t xml:space="preserve">7, </w:t>
      </w:r>
      <w:r w:rsidR="006C0D9C">
        <w:rPr>
          <w:lang w:val="de-DE"/>
        </w:rPr>
        <w:t>5-8</w:t>
      </w:r>
      <w:r w:rsidR="003F66E5">
        <w:rPr>
          <w:lang w:val="de-DE"/>
        </w:rPr>
        <w:t>;</w:t>
      </w:r>
      <w:r w:rsidR="006C0D9C">
        <w:rPr>
          <w:lang w:val="de-DE"/>
        </w:rPr>
        <w:t xml:space="preserve"> </w:t>
      </w:r>
      <w:r w:rsidR="008007D4">
        <w:rPr>
          <w:lang w:val="de-DE"/>
        </w:rPr>
        <w:t>Delling 1962:</w:t>
      </w:r>
      <w:r w:rsidR="008007D4" w:rsidRPr="008007D4">
        <w:rPr>
          <w:lang w:val="de-DE"/>
        </w:rPr>
        <w:t>1243-1244</w:t>
      </w:r>
      <w:r>
        <w:rPr>
          <w:lang w:val="de-DE"/>
        </w:rPr>
        <w:t xml:space="preserve"> und </w:t>
      </w:r>
      <w:r w:rsidR="008007D4">
        <w:rPr>
          <w:lang w:val="de-DE"/>
        </w:rPr>
        <w:t>Althaus 1962:</w:t>
      </w:r>
      <w:r w:rsidR="003F66E5">
        <w:rPr>
          <w:lang w:val="de-DE"/>
        </w:rPr>
        <w:softHyphen/>
      </w:r>
      <w:r w:rsidR="008007D4" w:rsidRPr="008007D4">
        <w:rPr>
          <w:lang w:val="de-DE"/>
        </w:rPr>
        <w:t>1244-1246</w:t>
      </w:r>
      <w:r w:rsidR="008007D4">
        <w:rPr>
          <w:lang w:val="de-DE"/>
        </w:rPr>
        <w:t>)</w:t>
      </w:r>
      <w:r w:rsidR="008007D4">
        <w:rPr>
          <w:rStyle w:val="Funotenzeichen"/>
          <w:lang w:val="de-DE"/>
        </w:rPr>
        <w:footnoteReference w:id="39"/>
      </w:r>
      <w:r w:rsidR="00D32527">
        <w:rPr>
          <w:lang w:val="de-DE"/>
        </w:rPr>
        <w:t xml:space="preserve"> und </w:t>
      </w:r>
      <w:r w:rsidRPr="004A3E57">
        <w:rPr>
          <w:i/>
          <w:lang w:val="de-DE"/>
        </w:rPr>
        <w:t>Kondeszenz</w:t>
      </w:r>
      <w:r>
        <w:rPr>
          <w:lang w:val="de-DE"/>
        </w:rPr>
        <w:t xml:space="preserve"> (Herablassung</w:t>
      </w:r>
      <w:r w:rsidR="008007D4">
        <w:rPr>
          <w:lang w:val="de-DE"/>
        </w:rPr>
        <w:t xml:space="preserve"> Gottes in die menschliche Sphäre</w:t>
      </w:r>
      <w:r w:rsidR="00076A81">
        <w:rPr>
          <w:lang w:val="de-DE"/>
        </w:rPr>
        <w:t xml:space="preserve">; </w:t>
      </w:r>
      <w:r w:rsidR="00A00B2A">
        <w:rPr>
          <w:lang w:val="de-DE"/>
        </w:rPr>
        <w:t>Piennisch 1995:10, 88</w:t>
      </w:r>
      <w:r w:rsidR="008007D4">
        <w:rPr>
          <w:lang w:val="de-DE"/>
        </w:rPr>
        <w:t>)</w:t>
      </w:r>
      <w:r w:rsidR="00D32527">
        <w:rPr>
          <w:lang w:val="de-DE"/>
        </w:rPr>
        <w:t xml:space="preserve"> </w:t>
      </w:r>
      <w:r w:rsidR="00AE6658">
        <w:rPr>
          <w:lang w:val="de-DE"/>
        </w:rPr>
        <w:t>in der Person</w:t>
      </w:r>
      <w:r w:rsidR="00D32527">
        <w:rPr>
          <w:lang w:val="de-DE"/>
        </w:rPr>
        <w:t xml:space="preserve"> Jesus von Nazareth</w:t>
      </w:r>
      <w:r w:rsidR="008007D4">
        <w:rPr>
          <w:lang w:val="de-DE"/>
        </w:rPr>
        <w:t>.</w:t>
      </w:r>
      <w:r w:rsidR="00AE6658">
        <w:rPr>
          <w:rStyle w:val="Funotenzeichen"/>
          <w:lang w:val="de-DE"/>
        </w:rPr>
        <w:footnoteReference w:id="40"/>
      </w:r>
      <w:r w:rsidR="00D32527">
        <w:rPr>
          <w:lang w:val="de-DE"/>
        </w:rPr>
        <w:t xml:space="preserve"> </w:t>
      </w:r>
      <w:r w:rsidR="00A00B2A">
        <w:rPr>
          <w:lang w:val="de-DE"/>
        </w:rPr>
        <w:t xml:space="preserve">Einschränkend </w:t>
      </w:r>
      <w:r w:rsidR="0027635D">
        <w:rPr>
          <w:lang w:val="de-DE"/>
        </w:rPr>
        <w:t>sei</w:t>
      </w:r>
      <w:r w:rsidR="00A00B2A">
        <w:rPr>
          <w:lang w:val="de-DE"/>
        </w:rPr>
        <w:t xml:space="preserve"> betont, das</w:t>
      </w:r>
      <w:r w:rsidR="00D935C7">
        <w:rPr>
          <w:lang w:val="de-DE"/>
        </w:rPr>
        <w:t>s</w:t>
      </w:r>
      <w:r w:rsidR="00A00B2A">
        <w:rPr>
          <w:lang w:val="de-DE"/>
        </w:rPr>
        <w:t xml:space="preserve"> die schrift</w:t>
      </w:r>
      <w:r w:rsidR="003F66E5">
        <w:rPr>
          <w:lang w:val="de-DE"/>
        </w:rPr>
        <w:softHyphen/>
      </w:r>
      <w:r w:rsidR="00A00B2A">
        <w:rPr>
          <w:lang w:val="de-DE"/>
        </w:rPr>
        <w:t>liche biblische Offenbarung das heutige Publikum einen zusätzlichen</w:t>
      </w:r>
      <w:r w:rsidR="008941E3">
        <w:rPr>
          <w:lang w:val="de-DE"/>
        </w:rPr>
        <w:t xml:space="preserve"> weiteren</w:t>
      </w:r>
      <w:r w:rsidR="00A00B2A">
        <w:rPr>
          <w:lang w:val="de-DE"/>
        </w:rPr>
        <w:t xml:space="preserve"> Schritt von der Erfahrungswelt um die Zeitenwende </w:t>
      </w:r>
      <w:r w:rsidR="00D935C7">
        <w:rPr>
          <w:lang w:val="de-DE"/>
        </w:rPr>
        <w:t>entfernt</w:t>
      </w:r>
      <w:r w:rsidR="0027635D">
        <w:rPr>
          <w:lang w:val="de-DE"/>
        </w:rPr>
        <w:t>, als dies die mündliche ursprünglich tat</w:t>
      </w:r>
      <w:r w:rsidR="00D935C7">
        <w:rPr>
          <w:lang w:val="de-DE"/>
        </w:rPr>
        <w:t>.</w:t>
      </w:r>
      <w:r w:rsidR="00B26523">
        <w:rPr>
          <w:lang w:val="de-DE"/>
        </w:rPr>
        <w:t xml:space="preserve"> </w:t>
      </w:r>
      <w:r w:rsidR="00D935C7">
        <w:rPr>
          <w:lang w:val="de-DE"/>
        </w:rPr>
        <w:t xml:space="preserve">Die mündliche Überlieferung </w:t>
      </w:r>
      <w:r w:rsidR="00387EA5">
        <w:rPr>
          <w:lang w:val="de-DE"/>
        </w:rPr>
        <w:t xml:space="preserve">hat mehrere Phasen durchlaufen. Sie </w:t>
      </w:r>
      <w:r w:rsidR="00D935C7">
        <w:rPr>
          <w:lang w:val="de-DE"/>
        </w:rPr>
        <w:t xml:space="preserve">ist durch mehrere sprachliche Filter </w:t>
      </w:r>
      <w:r w:rsidR="00EB082B">
        <w:rPr>
          <w:lang w:val="de-DE"/>
        </w:rPr>
        <w:t xml:space="preserve">gelaufen </w:t>
      </w:r>
      <w:r w:rsidR="00D935C7">
        <w:rPr>
          <w:lang w:val="de-DE"/>
        </w:rPr>
        <w:t>(Aram</w:t>
      </w:r>
      <w:r w:rsidR="00387EA5">
        <w:rPr>
          <w:lang w:val="de-DE"/>
        </w:rPr>
        <w:t>ä</w:t>
      </w:r>
      <w:r w:rsidR="00D935C7">
        <w:rPr>
          <w:lang w:val="de-DE"/>
        </w:rPr>
        <w:t>isch in Koiné-Griechisch, Koiné-Griechisch in die Texttraditionen der Urkirche)</w:t>
      </w:r>
      <w:r w:rsidR="00EB082B">
        <w:rPr>
          <w:lang w:val="de-DE"/>
        </w:rPr>
        <w:t>. A</w:t>
      </w:r>
      <w:r w:rsidR="00D935C7">
        <w:rPr>
          <w:lang w:val="de-DE"/>
        </w:rPr>
        <w:t xml:space="preserve">uch </w:t>
      </w:r>
      <w:r w:rsidR="00EB082B">
        <w:rPr>
          <w:lang w:val="de-DE"/>
        </w:rPr>
        <w:t>der</w:t>
      </w:r>
      <w:r w:rsidR="00D935C7">
        <w:rPr>
          <w:lang w:val="de-DE"/>
        </w:rPr>
        <w:t xml:space="preserve"> Filter des Erinnerungsvermögens der Jünger, Augenzeugen und Trade</w:t>
      </w:r>
      <w:r w:rsidR="00D935C7">
        <w:rPr>
          <w:lang w:val="de-DE"/>
        </w:rPr>
        <w:t>n</w:t>
      </w:r>
      <w:r w:rsidR="00D935C7">
        <w:rPr>
          <w:lang w:val="de-DE"/>
        </w:rPr>
        <w:t xml:space="preserve">ten der ersten Jahrzehnte nach </w:t>
      </w:r>
      <w:r w:rsidR="00387EA5">
        <w:rPr>
          <w:lang w:val="de-DE"/>
        </w:rPr>
        <w:t xml:space="preserve">Grundsteinlegung </w:t>
      </w:r>
      <w:r w:rsidR="00D935C7">
        <w:rPr>
          <w:lang w:val="de-DE"/>
        </w:rPr>
        <w:t>der Kirch</w:t>
      </w:r>
      <w:r w:rsidR="00387EA5">
        <w:rPr>
          <w:lang w:val="de-DE"/>
        </w:rPr>
        <w:t>e am ersten Pfingstfest</w:t>
      </w:r>
      <w:r w:rsidR="00D935C7">
        <w:rPr>
          <w:lang w:val="de-DE"/>
        </w:rPr>
        <w:t xml:space="preserve"> (Apg. 2:1-13)</w:t>
      </w:r>
      <w:r w:rsidR="00387EA5">
        <w:rPr>
          <w:lang w:val="de-DE"/>
        </w:rPr>
        <w:t xml:space="preserve"> </w:t>
      </w:r>
      <w:r w:rsidR="00EB082B">
        <w:rPr>
          <w:lang w:val="de-DE"/>
        </w:rPr>
        <w:t>hatte Einfluss auf die mündliche Tradition</w:t>
      </w:r>
      <w:r w:rsidR="00D935C7">
        <w:rPr>
          <w:lang w:val="de-DE"/>
        </w:rPr>
        <w:t xml:space="preserve">. </w:t>
      </w:r>
    </w:p>
    <w:p w:rsidR="006E513C" w:rsidRDefault="00EB082B" w:rsidP="00347F9A">
      <w:pPr>
        <w:spacing w:line="288" w:lineRule="auto"/>
        <w:ind w:firstLine="708"/>
        <w:jc w:val="both"/>
        <w:rPr>
          <w:lang w:val="de-DE"/>
        </w:rPr>
      </w:pPr>
      <w:r>
        <w:rPr>
          <w:lang w:val="de-DE"/>
        </w:rPr>
        <w:t>Im Verlauf s</w:t>
      </w:r>
      <w:r w:rsidR="00387EA5">
        <w:rPr>
          <w:lang w:val="de-DE"/>
        </w:rPr>
        <w:t>olche</w:t>
      </w:r>
      <w:r>
        <w:rPr>
          <w:lang w:val="de-DE"/>
        </w:rPr>
        <w:t>r</w:t>
      </w:r>
      <w:r w:rsidR="00387EA5">
        <w:rPr>
          <w:lang w:val="de-DE"/>
        </w:rPr>
        <w:t xml:space="preserve"> Tradition</w:t>
      </w:r>
      <w:r w:rsidR="0028596F">
        <w:rPr>
          <w:lang w:val="de-DE"/>
        </w:rPr>
        <w:t>s</w:t>
      </w:r>
      <w:r w:rsidR="00387EA5">
        <w:rPr>
          <w:lang w:val="de-DE"/>
        </w:rPr>
        <w:t>stränge</w:t>
      </w:r>
      <w:r w:rsidR="0028596F">
        <w:rPr>
          <w:lang w:val="de-DE"/>
        </w:rPr>
        <w:t xml:space="preserve"> </w:t>
      </w:r>
      <w:r w:rsidR="00A64BCC">
        <w:rPr>
          <w:lang w:val="de-DE"/>
        </w:rPr>
        <w:t>erweisen sich inhaltliche Kernaussagen als b</w:t>
      </w:r>
      <w:r w:rsidR="00A64BCC">
        <w:rPr>
          <w:lang w:val="de-DE"/>
        </w:rPr>
        <w:t>e</w:t>
      </w:r>
      <w:r w:rsidR="00A64BCC">
        <w:rPr>
          <w:lang w:val="de-DE"/>
        </w:rPr>
        <w:t>sonders stabil. Es sind diese Inhalte, die sich im meta</w:t>
      </w:r>
      <w:r w:rsidR="004A3E57">
        <w:rPr>
          <w:lang w:val="de-DE"/>
        </w:rPr>
        <w:t>-</w:t>
      </w:r>
      <w:r w:rsidR="00A64BCC">
        <w:rPr>
          <w:lang w:val="de-DE"/>
        </w:rPr>
        <w:t xml:space="preserve">kommunikativen Bereich vermitteln </w:t>
      </w:r>
      <w:r w:rsidR="00A64BCC">
        <w:rPr>
          <w:lang w:val="de-DE"/>
        </w:rPr>
        <w:lastRenderedPageBreak/>
        <w:t>und über die wörtliche Lesart des reinen „Textes“ hinausgehen. Dieser „Meta</w:t>
      </w:r>
      <w:r w:rsidR="006445E6">
        <w:rPr>
          <w:lang w:val="de-DE"/>
        </w:rPr>
        <w:t>-T</w:t>
      </w:r>
      <w:r w:rsidR="00A64BCC">
        <w:rPr>
          <w:lang w:val="de-DE"/>
        </w:rPr>
        <w:t>ext“ ist es</w:t>
      </w:r>
      <w:r w:rsidR="006445E6">
        <w:rPr>
          <w:lang w:val="de-DE"/>
        </w:rPr>
        <w:t>,</w:t>
      </w:r>
      <w:r w:rsidR="00A64BCC">
        <w:rPr>
          <w:lang w:val="de-DE"/>
        </w:rPr>
        <w:t xml:space="preserve"> der sich als derjenige Inhalt erweist, welcher die ständige </w:t>
      </w:r>
      <w:r w:rsidR="00A64BCC" w:rsidRPr="004A3E57">
        <w:rPr>
          <w:i/>
          <w:lang w:val="de-DE"/>
        </w:rPr>
        <w:t>Inkarnation</w:t>
      </w:r>
      <w:r w:rsidR="00A64BCC">
        <w:rPr>
          <w:lang w:val="de-DE"/>
        </w:rPr>
        <w:t xml:space="preserve"> oder das </w:t>
      </w:r>
      <w:r w:rsidR="00A64BCC" w:rsidRPr="004A3E57">
        <w:rPr>
          <w:i/>
          <w:lang w:val="de-DE"/>
        </w:rPr>
        <w:t>inkarnatorische Prinzip</w:t>
      </w:r>
      <w:r w:rsidR="00A64BCC">
        <w:rPr>
          <w:lang w:val="de-DE"/>
        </w:rPr>
        <w:t xml:space="preserve"> der immer wiederkehrenden Menschwerdung des </w:t>
      </w:r>
      <w:r w:rsidR="00F22949">
        <w:rPr>
          <w:lang w:val="de-DE"/>
        </w:rPr>
        <w:t>Christus garantiert. Da es die im Text mitgelieferten meta</w:t>
      </w:r>
      <w:r w:rsidR="006445E6">
        <w:rPr>
          <w:lang w:val="de-DE"/>
        </w:rPr>
        <w:t>-</w:t>
      </w:r>
      <w:r w:rsidR="00F22949">
        <w:rPr>
          <w:lang w:val="de-DE"/>
        </w:rPr>
        <w:t>kommunikativen Konnotationen sind</w:t>
      </w:r>
      <w:r w:rsidR="004500BC">
        <w:rPr>
          <w:lang w:val="de-DE"/>
        </w:rPr>
        <w:t>,</w:t>
      </w:r>
      <w:r w:rsidR="00F22949">
        <w:rPr>
          <w:lang w:val="de-DE"/>
        </w:rPr>
        <w:t xml:space="preserve"> die historische, sprachliche und kulturelle Grenzen überwinde</w:t>
      </w:r>
      <w:r w:rsidR="006445E6">
        <w:rPr>
          <w:lang w:val="de-DE"/>
        </w:rPr>
        <w:t>n</w:t>
      </w:r>
      <w:r w:rsidR="00F22949">
        <w:rPr>
          <w:lang w:val="de-DE"/>
        </w:rPr>
        <w:t xml:space="preserve"> repräsentiert auch eine Bibelübersetzung göttliche Autor</w:t>
      </w:r>
      <w:r w:rsidR="00F22949">
        <w:rPr>
          <w:lang w:val="de-DE"/>
        </w:rPr>
        <w:t>i</w:t>
      </w:r>
      <w:r w:rsidR="00F22949">
        <w:rPr>
          <w:lang w:val="de-DE"/>
        </w:rPr>
        <w:t xml:space="preserve">tät und kann als inspiriert angesehen werden. </w:t>
      </w:r>
      <w:r w:rsidR="006445E6">
        <w:rPr>
          <w:lang w:val="de-DE"/>
        </w:rPr>
        <w:t>Solches liegt daran, dass die implizierten Prinz</w:t>
      </w:r>
      <w:r w:rsidR="006445E6">
        <w:rPr>
          <w:lang w:val="de-DE"/>
        </w:rPr>
        <w:t>i</w:t>
      </w:r>
      <w:r w:rsidR="006445E6">
        <w:rPr>
          <w:lang w:val="de-DE"/>
        </w:rPr>
        <w:t>pien in allen Sprachen als theologische</w:t>
      </w:r>
      <w:r w:rsidR="004500BC">
        <w:rPr>
          <w:lang w:val="de-DE"/>
        </w:rPr>
        <w:t xml:space="preserve"> Grundwahrheiten vermittelbar sind.</w:t>
      </w:r>
      <w:r w:rsidR="006445E6">
        <w:rPr>
          <w:lang w:val="de-DE"/>
        </w:rPr>
        <w:t xml:space="preserve"> </w:t>
      </w:r>
      <w:r w:rsidR="00F22949">
        <w:rPr>
          <w:lang w:val="de-DE"/>
        </w:rPr>
        <w:t>Dabei ist der interpretativen Beliebigkeit Grenzen gesetzt</w:t>
      </w:r>
      <w:r w:rsidR="004500BC">
        <w:rPr>
          <w:lang w:val="de-DE"/>
        </w:rPr>
        <w:t>,</w:t>
      </w:r>
      <w:r w:rsidR="00F22949">
        <w:rPr>
          <w:lang w:val="de-DE"/>
        </w:rPr>
        <w:t xml:space="preserve"> da die Kirche, als Kollektiv und Sammlung von gläubigen Individuen, </w:t>
      </w:r>
      <w:r w:rsidR="0080634A">
        <w:rPr>
          <w:lang w:val="de-DE"/>
        </w:rPr>
        <w:t>auf lange Sicht einen übersetzten „Bibeltext“ rezitiert und in Form und Inhalt liturgisch und sakral in sich aufnimmt. Wie oben erwähnt</w:t>
      </w:r>
      <w:r w:rsidR="004500BC">
        <w:rPr>
          <w:lang w:val="de-DE"/>
        </w:rPr>
        <w:t>,</w:t>
      </w:r>
      <w:r w:rsidR="0080634A">
        <w:rPr>
          <w:lang w:val="de-DE"/>
        </w:rPr>
        <w:t xml:space="preserve"> kann „der Bibeltext“ auch eine akzeptierte Auswahl an Bibelübersetzungen darstellen. </w:t>
      </w:r>
      <w:r w:rsidR="004500BC">
        <w:rPr>
          <w:lang w:val="de-DE"/>
        </w:rPr>
        <w:t xml:space="preserve">Wird der Text nicht rezitiert und deshalb abgelehnt kommt er im kirchlichen Leben nicht zur Geltung. </w:t>
      </w:r>
      <w:r w:rsidR="009B081C">
        <w:rPr>
          <w:lang w:val="de-DE"/>
        </w:rPr>
        <w:t>Wichtig ist dabei</w:t>
      </w:r>
      <w:r w:rsidR="004500BC">
        <w:rPr>
          <w:lang w:val="de-DE"/>
        </w:rPr>
        <w:t xml:space="preserve"> einzig, dass die</w:t>
      </w:r>
      <w:r w:rsidR="009B081C">
        <w:rPr>
          <w:lang w:val="de-DE"/>
        </w:rPr>
        <w:t xml:space="preserve"> Kirche sich dem „Bibeltext“ als göttliche Autorität öffne</w:t>
      </w:r>
      <w:r w:rsidR="004500BC">
        <w:rPr>
          <w:lang w:val="de-DE"/>
        </w:rPr>
        <w:t>t</w:t>
      </w:r>
      <w:r w:rsidR="009B081C">
        <w:rPr>
          <w:lang w:val="de-DE"/>
        </w:rPr>
        <w:t xml:space="preserve">, was sich in der Akzeptanz der Geisthauchung (Theopneustie) über dem Text ausdrückt. </w:t>
      </w:r>
      <w:r w:rsidR="0080634A">
        <w:rPr>
          <w:lang w:val="de-DE"/>
        </w:rPr>
        <w:t>Sekundär ist für d</w:t>
      </w:r>
      <w:r w:rsidR="009B081C">
        <w:rPr>
          <w:lang w:val="de-DE"/>
        </w:rPr>
        <w:t xml:space="preserve">ie Kirche </w:t>
      </w:r>
      <w:r w:rsidR="0027635D">
        <w:rPr>
          <w:lang w:val="de-DE"/>
        </w:rPr>
        <w:t xml:space="preserve">der historische Kontext, da die göttlichen </w:t>
      </w:r>
      <w:r w:rsidR="0027635D" w:rsidRPr="004A3E57">
        <w:rPr>
          <w:i/>
          <w:lang w:val="de-DE"/>
        </w:rPr>
        <w:t>meta</w:t>
      </w:r>
      <w:r w:rsidR="004A3E57">
        <w:rPr>
          <w:lang w:val="de-DE"/>
        </w:rPr>
        <w:t>-</w:t>
      </w:r>
      <w:r w:rsidR="0027635D">
        <w:rPr>
          <w:lang w:val="de-DE"/>
        </w:rPr>
        <w:t xml:space="preserve">kommunikativen Informationen zeitlose ethische Prinzipien vermittelt, die immer wieder neu in der Bibelübersetzung kontextualisiert werden müssen (dies gilt im Übrigen für alle kirchlichen Aktivitäten). </w:t>
      </w:r>
      <w:r w:rsidR="0052249B">
        <w:rPr>
          <w:lang w:val="de-DE"/>
        </w:rPr>
        <w:t>Auch hier sind der Beliebigkeit Grenzen nicht allein durch die Interpretation und Akzeptanz der Kirche, sondern auch durch den heilsgeschichtlichen Kontext vorgegeben. Da</w:t>
      </w:r>
      <w:r w:rsidR="005908A5">
        <w:rPr>
          <w:lang w:val="de-DE"/>
        </w:rPr>
        <w:t xml:space="preserve">s </w:t>
      </w:r>
      <w:r w:rsidR="005908A5" w:rsidRPr="00347F9A">
        <w:rPr>
          <w:i/>
          <w:lang w:val="de-DE"/>
        </w:rPr>
        <w:t>inkarnatorische Prinzip</w:t>
      </w:r>
      <w:r w:rsidR="005908A5">
        <w:rPr>
          <w:lang w:val="de-DE"/>
        </w:rPr>
        <w:t xml:space="preserve"> </w:t>
      </w:r>
      <w:r w:rsidR="00347F9A">
        <w:rPr>
          <w:lang w:val="de-DE"/>
        </w:rPr>
        <w:t xml:space="preserve">umfasst </w:t>
      </w:r>
      <w:r w:rsidR="005908A5">
        <w:rPr>
          <w:lang w:val="de-DE"/>
        </w:rPr>
        <w:t>nur wen</w:t>
      </w:r>
      <w:r w:rsidR="005908A5">
        <w:rPr>
          <w:lang w:val="de-DE"/>
        </w:rPr>
        <w:t>i</w:t>
      </w:r>
      <w:r w:rsidR="005908A5">
        <w:rPr>
          <w:lang w:val="de-DE"/>
        </w:rPr>
        <w:t>ge Einschränkungen, die als Rahmenbedingungen gelten sollten. Dazu gehört</w:t>
      </w:r>
      <w:r w:rsidR="006E513C">
        <w:rPr>
          <w:lang w:val="de-DE"/>
        </w:rPr>
        <w:t>,</w:t>
      </w:r>
    </w:p>
    <w:p w:rsidR="006E513C" w:rsidRPr="004A3E57" w:rsidRDefault="005908A5" w:rsidP="004A3E57">
      <w:pPr>
        <w:pStyle w:val="Listenabsatz"/>
        <w:numPr>
          <w:ilvl w:val="0"/>
          <w:numId w:val="37"/>
        </w:numPr>
        <w:spacing w:line="288" w:lineRule="auto"/>
        <w:jc w:val="both"/>
        <w:rPr>
          <w:lang w:val="de-DE"/>
        </w:rPr>
      </w:pPr>
      <w:r w:rsidRPr="004A3E57">
        <w:rPr>
          <w:lang w:val="de-DE"/>
        </w:rPr>
        <w:t xml:space="preserve">die Anerkennung des göttlichen Versöhnungswerkes </w:t>
      </w:r>
      <w:r w:rsidR="00277486" w:rsidRPr="004A3E57">
        <w:rPr>
          <w:lang w:val="de-DE"/>
        </w:rPr>
        <w:t xml:space="preserve">(Eph 2:13-18), </w:t>
      </w:r>
    </w:p>
    <w:p w:rsidR="006E513C" w:rsidRPr="004A3E57" w:rsidRDefault="00277486" w:rsidP="00FD24C0">
      <w:pPr>
        <w:pStyle w:val="Listenabsatz"/>
        <w:numPr>
          <w:ilvl w:val="0"/>
          <w:numId w:val="37"/>
        </w:numPr>
        <w:spacing w:line="288" w:lineRule="auto"/>
        <w:jc w:val="both"/>
        <w:rPr>
          <w:lang w:val="de-DE"/>
        </w:rPr>
      </w:pPr>
      <w:r w:rsidRPr="004A3E57">
        <w:rPr>
          <w:lang w:val="de-DE"/>
        </w:rPr>
        <w:t xml:space="preserve">den damit verbundenen Herrschaftswechsel des </w:t>
      </w:r>
      <w:r w:rsidR="00347F9A">
        <w:rPr>
          <w:lang w:val="de-DE"/>
        </w:rPr>
        <w:t xml:space="preserve">menschlichen </w:t>
      </w:r>
      <w:r w:rsidRPr="004A3E57">
        <w:rPr>
          <w:lang w:val="de-DE"/>
        </w:rPr>
        <w:t>Ego gegen das Geleitet-Sein durch den Heiligen Geist (</w:t>
      </w:r>
      <w:proofErr w:type="spellStart"/>
      <w:r w:rsidRPr="004A3E57">
        <w:rPr>
          <w:lang w:val="de-DE"/>
        </w:rPr>
        <w:t>Jh</w:t>
      </w:r>
      <w:proofErr w:type="spellEnd"/>
      <w:r w:rsidRPr="004A3E57">
        <w:rPr>
          <w:lang w:val="de-DE"/>
        </w:rPr>
        <w:t xml:space="preserve"> 16:13-16) und </w:t>
      </w:r>
    </w:p>
    <w:p w:rsidR="00FE1044" w:rsidRPr="004A3E57" w:rsidRDefault="00277486" w:rsidP="004A3E57">
      <w:pPr>
        <w:pStyle w:val="Listenabsatz"/>
        <w:numPr>
          <w:ilvl w:val="0"/>
          <w:numId w:val="37"/>
        </w:numPr>
        <w:spacing w:line="288" w:lineRule="auto"/>
        <w:jc w:val="both"/>
        <w:rPr>
          <w:lang w:val="de-DE"/>
        </w:rPr>
      </w:pPr>
      <w:r w:rsidRPr="004A3E57">
        <w:rPr>
          <w:lang w:val="de-DE"/>
        </w:rPr>
        <w:t>zuletzt die damit verbundene gegenseitige Liebesbeziehung aufgrund der Wieder-</w:t>
      </w:r>
      <w:r w:rsidR="004A3E57">
        <w:rPr>
          <w:lang w:val="de-DE"/>
        </w:rPr>
        <w:t>Er</w:t>
      </w:r>
      <w:r w:rsidRPr="004A3E57">
        <w:rPr>
          <w:lang w:val="de-DE"/>
        </w:rPr>
        <w:t>richtung des ursprünglichen Verhältnisses von Mensch zu Gott (</w:t>
      </w:r>
      <w:r w:rsidRPr="004A3E57">
        <w:rPr>
          <w:i/>
          <w:lang w:val="de-DE"/>
        </w:rPr>
        <w:t>imago-Dei</w:t>
      </w:r>
      <w:r w:rsidRPr="004A3E57">
        <w:rPr>
          <w:lang w:val="de-DE"/>
        </w:rPr>
        <w:t xml:space="preserve"> Ko</w:t>
      </w:r>
      <w:r w:rsidRPr="004A3E57">
        <w:rPr>
          <w:lang w:val="de-DE"/>
        </w:rPr>
        <w:t>n</w:t>
      </w:r>
      <w:r w:rsidRPr="004A3E57">
        <w:rPr>
          <w:lang w:val="de-DE"/>
        </w:rPr>
        <w:t xml:space="preserve">zept; Gen 1-26 und </w:t>
      </w:r>
      <w:r w:rsidR="006E513C" w:rsidRPr="004A3E57">
        <w:rPr>
          <w:lang w:val="de-DE"/>
        </w:rPr>
        <w:t>Röm 5:11-21).</w:t>
      </w:r>
    </w:p>
    <w:p w:rsidR="006E513C" w:rsidRDefault="006E513C" w:rsidP="006E513C">
      <w:pPr>
        <w:spacing w:line="288" w:lineRule="auto"/>
        <w:jc w:val="both"/>
        <w:rPr>
          <w:lang w:val="de-DE"/>
        </w:rPr>
      </w:pPr>
      <w:r>
        <w:rPr>
          <w:lang w:val="de-DE"/>
        </w:rPr>
        <w:t xml:space="preserve">Darüber hinaus lässt das im biblischen Kontext vorgeschattete </w:t>
      </w:r>
      <w:r w:rsidRPr="00347F9A">
        <w:rPr>
          <w:i/>
          <w:lang w:val="de-DE"/>
        </w:rPr>
        <w:t>inkarnatorische Prinzip der Bibelübersetzung</w:t>
      </w:r>
      <w:r>
        <w:rPr>
          <w:lang w:val="de-DE"/>
        </w:rPr>
        <w:t xml:space="preserve"> Freiheit sich unterschiedlicher, </w:t>
      </w:r>
    </w:p>
    <w:p w:rsidR="00FE1044" w:rsidRPr="005908A5" w:rsidRDefault="0052249B" w:rsidP="005908A5">
      <w:pPr>
        <w:pStyle w:val="Listenabsatz"/>
        <w:numPr>
          <w:ilvl w:val="0"/>
          <w:numId w:val="34"/>
        </w:numPr>
        <w:spacing w:line="288" w:lineRule="auto"/>
        <w:jc w:val="both"/>
        <w:rPr>
          <w:lang w:val="de-DE"/>
        </w:rPr>
      </w:pPr>
      <w:r w:rsidRPr="005908A5">
        <w:rPr>
          <w:lang w:val="de-DE"/>
        </w:rPr>
        <w:t xml:space="preserve">Theologien, </w:t>
      </w:r>
    </w:p>
    <w:p w:rsidR="00FE1044" w:rsidRPr="005908A5" w:rsidRDefault="0052249B" w:rsidP="005908A5">
      <w:pPr>
        <w:pStyle w:val="Listenabsatz"/>
        <w:numPr>
          <w:ilvl w:val="0"/>
          <w:numId w:val="34"/>
        </w:numPr>
        <w:spacing w:line="288" w:lineRule="auto"/>
        <w:jc w:val="both"/>
        <w:rPr>
          <w:lang w:val="de-DE"/>
        </w:rPr>
      </w:pPr>
      <w:r w:rsidRPr="005908A5">
        <w:rPr>
          <w:lang w:val="de-DE"/>
        </w:rPr>
        <w:t>translatorische</w:t>
      </w:r>
      <w:r w:rsidR="006E513C">
        <w:rPr>
          <w:lang w:val="de-DE"/>
        </w:rPr>
        <w:t>r</w:t>
      </w:r>
      <w:r w:rsidRPr="005908A5">
        <w:rPr>
          <w:lang w:val="de-DE"/>
        </w:rPr>
        <w:t xml:space="preserve"> Modelle, </w:t>
      </w:r>
    </w:p>
    <w:p w:rsidR="00FE1044" w:rsidRPr="005908A5" w:rsidRDefault="00FE1044" w:rsidP="005908A5">
      <w:pPr>
        <w:pStyle w:val="Listenabsatz"/>
        <w:numPr>
          <w:ilvl w:val="0"/>
          <w:numId w:val="34"/>
        </w:numPr>
        <w:spacing w:line="288" w:lineRule="auto"/>
        <w:jc w:val="both"/>
        <w:rPr>
          <w:lang w:val="de-DE"/>
        </w:rPr>
      </w:pPr>
      <w:r w:rsidRPr="005908A5">
        <w:rPr>
          <w:lang w:val="de-DE"/>
        </w:rPr>
        <w:t>exegetische</w:t>
      </w:r>
      <w:r w:rsidR="006E513C">
        <w:rPr>
          <w:lang w:val="de-DE"/>
        </w:rPr>
        <w:t>r</w:t>
      </w:r>
      <w:r w:rsidRPr="005908A5">
        <w:rPr>
          <w:lang w:val="de-DE"/>
        </w:rPr>
        <w:t xml:space="preserve"> und hermeneutische</w:t>
      </w:r>
      <w:r w:rsidR="006E513C">
        <w:rPr>
          <w:lang w:val="de-DE"/>
        </w:rPr>
        <w:t>r</w:t>
      </w:r>
      <w:r w:rsidRPr="005908A5">
        <w:rPr>
          <w:lang w:val="de-DE"/>
        </w:rPr>
        <w:t xml:space="preserve"> Ansätze,</w:t>
      </w:r>
      <w:r w:rsidR="006E513C">
        <w:rPr>
          <w:lang w:val="de-DE"/>
        </w:rPr>
        <w:t xml:space="preserve"> und</w:t>
      </w:r>
    </w:p>
    <w:p w:rsidR="00FE1044" w:rsidRPr="005908A5" w:rsidRDefault="00FE1044" w:rsidP="006E513C">
      <w:pPr>
        <w:pStyle w:val="Listenabsatz"/>
        <w:numPr>
          <w:ilvl w:val="0"/>
          <w:numId w:val="34"/>
        </w:numPr>
        <w:spacing w:line="288" w:lineRule="auto"/>
        <w:jc w:val="both"/>
        <w:rPr>
          <w:lang w:val="de-DE"/>
        </w:rPr>
      </w:pPr>
      <w:r w:rsidRPr="005908A5">
        <w:rPr>
          <w:lang w:val="de-DE"/>
        </w:rPr>
        <w:t>interdisziplinäre</w:t>
      </w:r>
      <w:r w:rsidR="006E513C">
        <w:rPr>
          <w:lang w:val="de-DE"/>
        </w:rPr>
        <w:t>n</w:t>
      </w:r>
      <w:r w:rsidRPr="005908A5">
        <w:rPr>
          <w:lang w:val="de-DE"/>
        </w:rPr>
        <w:t xml:space="preserve"> Ausrichtungen</w:t>
      </w:r>
    </w:p>
    <w:p w:rsidR="005908A5" w:rsidRDefault="006E513C" w:rsidP="006A092E">
      <w:pPr>
        <w:spacing w:line="288" w:lineRule="auto"/>
        <w:jc w:val="both"/>
        <w:rPr>
          <w:lang w:val="de-DE"/>
        </w:rPr>
      </w:pPr>
      <w:r>
        <w:rPr>
          <w:lang w:val="de-DE"/>
        </w:rPr>
        <w:t xml:space="preserve">zu bedienen. Dies entspricht der Vielfalt des </w:t>
      </w:r>
      <w:r w:rsidRPr="006E513C">
        <w:rPr>
          <w:i/>
          <w:lang w:val="de-DE"/>
        </w:rPr>
        <w:t>glokalen</w:t>
      </w:r>
      <w:r>
        <w:rPr>
          <w:lang w:val="de-DE"/>
        </w:rPr>
        <w:t xml:space="preserve"> kirchlichen Körpers </w:t>
      </w:r>
      <w:r w:rsidR="00347F9A">
        <w:rPr>
          <w:lang w:val="de-DE"/>
        </w:rPr>
        <w:t xml:space="preserve">als </w:t>
      </w:r>
      <w:r>
        <w:rPr>
          <w:lang w:val="de-DE"/>
        </w:rPr>
        <w:t>Corpus Christi</w:t>
      </w:r>
      <w:r w:rsidR="00347F9A">
        <w:rPr>
          <w:lang w:val="de-DE"/>
        </w:rPr>
        <w:t xml:space="preserve">. Ausgedrückt in </w:t>
      </w:r>
      <w:r>
        <w:rPr>
          <w:lang w:val="de-DE"/>
        </w:rPr>
        <w:t xml:space="preserve">geographischen, </w:t>
      </w:r>
      <w:r w:rsidR="009D797D">
        <w:rPr>
          <w:lang w:val="de-DE"/>
        </w:rPr>
        <w:t>sozialen, sprachlich-kulturellen und zeitlosen Erscheinung</w:t>
      </w:r>
      <w:r w:rsidR="009D797D">
        <w:rPr>
          <w:lang w:val="de-DE"/>
        </w:rPr>
        <w:t>s</w:t>
      </w:r>
      <w:r w:rsidR="009D797D">
        <w:rPr>
          <w:lang w:val="de-DE"/>
        </w:rPr>
        <w:t xml:space="preserve">formen. </w:t>
      </w:r>
      <w:r w:rsidR="00347F9A">
        <w:rPr>
          <w:lang w:val="de-DE"/>
        </w:rPr>
        <w:t>I</w:t>
      </w:r>
      <w:r w:rsidR="009D797D">
        <w:rPr>
          <w:lang w:val="de-DE"/>
        </w:rPr>
        <w:t>m Nachhinein</w:t>
      </w:r>
      <w:r w:rsidR="00347F9A">
        <w:rPr>
          <w:lang w:val="de-DE"/>
        </w:rPr>
        <w:t xml:space="preserve"> müssen </w:t>
      </w:r>
      <w:r w:rsidR="00A26F63">
        <w:rPr>
          <w:lang w:val="de-DE"/>
        </w:rPr>
        <w:t xml:space="preserve">heute, also im Nachhinein, kirchliche Entwicklungen, die </w:t>
      </w:r>
      <w:r w:rsidR="009D797D">
        <w:rPr>
          <w:lang w:val="de-DE"/>
        </w:rPr>
        <w:t>als Irrungen dargestellt</w:t>
      </w:r>
      <w:r w:rsidR="00A26F63">
        <w:rPr>
          <w:lang w:val="de-DE"/>
        </w:rPr>
        <w:t xml:space="preserve"> werden, </w:t>
      </w:r>
      <w:r w:rsidR="00347F9A">
        <w:rPr>
          <w:lang w:val="de-DE"/>
        </w:rPr>
        <w:t xml:space="preserve">von der globalen Kirche </w:t>
      </w:r>
      <w:r w:rsidR="009D797D">
        <w:rPr>
          <w:lang w:val="de-DE"/>
        </w:rPr>
        <w:t xml:space="preserve">als göttliche </w:t>
      </w:r>
      <w:r w:rsidR="00347F9A">
        <w:rPr>
          <w:lang w:val="de-DE"/>
        </w:rPr>
        <w:t>„</w:t>
      </w:r>
      <w:r w:rsidR="009D797D">
        <w:rPr>
          <w:lang w:val="de-DE"/>
        </w:rPr>
        <w:t>Erfahrungswerte</w:t>
      </w:r>
      <w:r w:rsidR="00347F9A">
        <w:rPr>
          <w:lang w:val="de-DE"/>
        </w:rPr>
        <w:t>“</w:t>
      </w:r>
      <w:r w:rsidR="009D797D">
        <w:rPr>
          <w:lang w:val="de-DE"/>
        </w:rPr>
        <w:t xml:space="preserve"> bei der Umsetzung des Reich-Gottes Gedanken gewertet werden</w:t>
      </w:r>
      <w:r w:rsidR="00347F9A">
        <w:rPr>
          <w:lang w:val="de-DE"/>
        </w:rPr>
        <w:t xml:space="preserve"> (z. B. </w:t>
      </w:r>
      <w:r w:rsidR="00DA6C62">
        <w:rPr>
          <w:lang w:val="de-DE"/>
        </w:rPr>
        <w:t>Marcion Übersetzung</w:t>
      </w:r>
      <w:r w:rsidR="00A26F63">
        <w:rPr>
          <w:lang w:val="de-DE"/>
        </w:rPr>
        <w:t xml:space="preserve"> bei Oe</w:t>
      </w:r>
      <w:r w:rsidR="00A26F63">
        <w:rPr>
          <w:lang w:val="de-DE"/>
        </w:rPr>
        <w:t>l</w:t>
      </w:r>
      <w:r w:rsidR="00A26F63">
        <w:rPr>
          <w:lang w:val="de-DE"/>
        </w:rPr>
        <w:t>schläger 2005:45, 47</w:t>
      </w:r>
      <w:r w:rsidR="00DA6C62">
        <w:rPr>
          <w:rStyle w:val="Funotenzeichen"/>
          <w:lang w:val="de-DE"/>
        </w:rPr>
        <w:footnoteReference w:id="41"/>
      </w:r>
      <w:r w:rsidR="00A26F63">
        <w:rPr>
          <w:lang w:val="de-DE"/>
        </w:rPr>
        <w:t>;</w:t>
      </w:r>
      <w:r w:rsidR="00DA6C62">
        <w:rPr>
          <w:lang w:val="de-DE"/>
        </w:rPr>
        <w:t xml:space="preserve"> </w:t>
      </w:r>
      <w:r w:rsidR="00DA6C62" w:rsidRPr="00A26F63">
        <w:rPr>
          <w:i/>
          <w:lang w:val="de-DE"/>
        </w:rPr>
        <w:t>Die Botschaft Gottes</w:t>
      </w:r>
      <w:r w:rsidR="00DA6C62">
        <w:rPr>
          <w:lang w:val="de-DE"/>
        </w:rPr>
        <w:t xml:space="preserve"> von Grundmann 1940</w:t>
      </w:r>
      <w:r w:rsidR="00DA6C62">
        <w:rPr>
          <w:rStyle w:val="Funotenzeichen"/>
          <w:lang w:val="de-DE"/>
        </w:rPr>
        <w:footnoteReference w:id="42"/>
      </w:r>
      <w:r w:rsidR="00DA6C62">
        <w:rPr>
          <w:lang w:val="de-DE"/>
        </w:rPr>
        <w:t>)</w:t>
      </w:r>
      <w:r w:rsidR="009D797D">
        <w:rPr>
          <w:lang w:val="de-DE"/>
        </w:rPr>
        <w:t xml:space="preserve">. </w:t>
      </w:r>
      <w:r w:rsidR="00A26F63">
        <w:rPr>
          <w:lang w:val="de-DE"/>
        </w:rPr>
        <w:t>Umso mehr da gesa</w:t>
      </w:r>
      <w:r w:rsidR="00A26F63">
        <w:rPr>
          <w:lang w:val="de-DE"/>
        </w:rPr>
        <w:t>m</w:t>
      </w:r>
      <w:r w:rsidR="00A26F63">
        <w:rPr>
          <w:lang w:val="de-DE"/>
        </w:rPr>
        <w:lastRenderedPageBreak/>
        <w:t>te Kirchenrichtungen über Jahrhunderte weg mit diesen „Irrungen“ lebten und sich gläubige Menschen im Rahmen dieser Lehren ihrer Vorstellung der Transzendenz bedienten.</w:t>
      </w:r>
      <w:r w:rsidR="006A092E">
        <w:rPr>
          <w:lang w:val="de-DE"/>
        </w:rPr>
        <w:t xml:space="preserve"> </w:t>
      </w:r>
      <w:r w:rsidR="009D797D">
        <w:rPr>
          <w:lang w:val="de-DE"/>
        </w:rPr>
        <w:t>Die B</w:t>
      </w:r>
      <w:r w:rsidR="009D797D">
        <w:rPr>
          <w:lang w:val="de-DE"/>
        </w:rPr>
        <w:t>e</w:t>
      </w:r>
      <w:r w:rsidR="009D797D">
        <w:rPr>
          <w:lang w:val="de-DE"/>
        </w:rPr>
        <w:t>grenzung des Menschen nicht über Gott an sich verfügen zu können, aber gleichzeitig den Erkenntnisrahmen göttlicher Wirkung</w:t>
      </w:r>
      <w:r w:rsidR="001D3679">
        <w:rPr>
          <w:lang w:val="de-DE"/>
        </w:rPr>
        <w:t xml:space="preserve"> im Rahmen der biblischen Hermeneutik festzulegen</w:t>
      </w:r>
      <w:r w:rsidR="006A092E">
        <w:rPr>
          <w:lang w:val="de-DE"/>
        </w:rPr>
        <w:t>,</w:t>
      </w:r>
      <w:r w:rsidR="001D3679">
        <w:rPr>
          <w:lang w:val="de-DE"/>
        </w:rPr>
        <w:t xml:space="preserve"> beschränkt die </w:t>
      </w:r>
      <w:r w:rsidR="006A092E">
        <w:rPr>
          <w:lang w:val="de-DE"/>
        </w:rPr>
        <w:t xml:space="preserve">weltweite </w:t>
      </w:r>
      <w:r w:rsidR="001D3679">
        <w:rPr>
          <w:lang w:val="de-DE"/>
        </w:rPr>
        <w:t xml:space="preserve">Kirche als </w:t>
      </w:r>
      <w:r w:rsidR="006A092E">
        <w:rPr>
          <w:lang w:val="de-DE"/>
        </w:rPr>
        <w:t xml:space="preserve">immerzu </w:t>
      </w:r>
      <w:r w:rsidR="001D3679">
        <w:rPr>
          <w:lang w:val="de-DE"/>
        </w:rPr>
        <w:t>Lernende auf ihre</w:t>
      </w:r>
      <w:r w:rsidR="006A092E">
        <w:rPr>
          <w:lang w:val="de-DE"/>
        </w:rPr>
        <w:t xml:space="preserve"> eigene</w:t>
      </w:r>
      <w:r w:rsidR="001D3679">
        <w:rPr>
          <w:lang w:val="de-DE"/>
        </w:rPr>
        <w:t xml:space="preserve"> Erfahrungswelt. Dabei unterliegt sie dem Zeitgeist und den ideologisch-philosophischen Kontexten</w:t>
      </w:r>
      <w:r w:rsidR="006A092E">
        <w:rPr>
          <w:lang w:val="de-DE"/>
        </w:rPr>
        <w:t>,</w:t>
      </w:r>
      <w:r w:rsidR="001D3679">
        <w:rPr>
          <w:lang w:val="de-DE"/>
        </w:rPr>
        <w:t xml:space="preserve"> in denen sie exegetisch-hermeneutisch praktiziert.</w:t>
      </w:r>
      <w:r w:rsidR="006A092E">
        <w:rPr>
          <w:lang w:val="de-DE"/>
        </w:rPr>
        <w:t xml:space="preserve"> Wie diese Beispiele der Kirchengeschichte und der G</w:t>
      </w:r>
      <w:r w:rsidR="006A092E">
        <w:rPr>
          <w:lang w:val="de-DE"/>
        </w:rPr>
        <w:t>e</w:t>
      </w:r>
      <w:r w:rsidR="006A092E">
        <w:rPr>
          <w:lang w:val="de-DE"/>
        </w:rPr>
        <w:t>schichte der Bibelübersetzung beweisen schützt selbst eine „Geistes-Leitung“ durch den He</w:t>
      </w:r>
      <w:r w:rsidR="006A092E">
        <w:rPr>
          <w:lang w:val="de-DE"/>
        </w:rPr>
        <w:t>i</w:t>
      </w:r>
      <w:r w:rsidR="006A092E">
        <w:rPr>
          <w:lang w:val="de-DE"/>
        </w:rPr>
        <w:t>ligen Geist die Kirche kurzfristig nicht vor solchen Erfahrungen. Gleichzeitig erweitern sie den Bewusstseinsrahmen der Kirche und schützt vor ähnlichen Entwicklungen.</w:t>
      </w:r>
    </w:p>
    <w:p w:rsidR="001D3679" w:rsidRDefault="001D3679" w:rsidP="001D3679">
      <w:pPr>
        <w:pStyle w:val="berschrift1"/>
        <w:rPr>
          <w:lang w:val="de-DE"/>
        </w:rPr>
      </w:pPr>
      <w:r>
        <w:rPr>
          <w:lang w:val="de-DE"/>
        </w:rPr>
        <w:t>Zusammenfassende Überlegungen</w:t>
      </w:r>
    </w:p>
    <w:p w:rsidR="00542C2E" w:rsidRDefault="00B42C37" w:rsidP="00850188">
      <w:pPr>
        <w:spacing w:line="288" w:lineRule="auto"/>
        <w:jc w:val="both"/>
        <w:rPr>
          <w:lang w:val="de-DE"/>
        </w:rPr>
      </w:pPr>
      <w:r>
        <w:rPr>
          <w:lang w:val="de-DE"/>
        </w:rPr>
        <w:t xml:space="preserve">In diesem kurzen Artikel sollten ethische Überlegungen zur </w:t>
      </w:r>
      <w:r w:rsidR="004A103D">
        <w:rPr>
          <w:lang w:val="de-DE"/>
        </w:rPr>
        <w:t xml:space="preserve">Wissenschaft der </w:t>
      </w:r>
      <w:r>
        <w:rPr>
          <w:lang w:val="de-DE"/>
        </w:rPr>
        <w:t>Bibelüberse</w:t>
      </w:r>
      <w:r>
        <w:rPr>
          <w:lang w:val="de-DE"/>
        </w:rPr>
        <w:t>t</w:t>
      </w:r>
      <w:r>
        <w:rPr>
          <w:lang w:val="de-DE"/>
        </w:rPr>
        <w:t xml:space="preserve">zung stimuliert werden. </w:t>
      </w:r>
      <w:r w:rsidR="004A103D">
        <w:rPr>
          <w:lang w:val="de-DE"/>
        </w:rPr>
        <w:t xml:space="preserve">Stimuliert, da es weitegehender Diskussionen bedarf, ob und wie sich </w:t>
      </w:r>
      <w:r w:rsidR="00A41933">
        <w:rPr>
          <w:lang w:val="de-DE"/>
        </w:rPr>
        <w:t>die ethische Ausrichtung</w:t>
      </w:r>
      <w:r w:rsidR="004A103D">
        <w:rPr>
          <w:lang w:val="de-DE"/>
        </w:rPr>
        <w:t xml:space="preserve"> diese</w:t>
      </w:r>
      <w:r w:rsidR="00A41933">
        <w:rPr>
          <w:lang w:val="de-DE"/>
        </w:rPr>
        <w:t>r</w:t>
      </w:r>
      <w:r w:rsidR="004A103D">
        <w:rPr>
          <w:lang w:val="de-DE"/>
        </w:rPr>
        <w:t xml:space="preserve"> Disziplin gestalten beziehungseise formulieren l</w:t>
      </w:r>
      <w:r w:rsidR="00A41933">
        <w:rPr>
          <w:lang w:val="de-DE"/>
        </w:rPr>
        <w:t>ässt</w:t>
      </w:r>
      <w:r w:rsidR="004A103D">
        <w:rPr>
          <w:lang w:val="de-DE"/>
        </w:rPr>
        <w:t>. Wiewohl man zu der Annahme kommen könnte, dass die Wissenschaft der Bibelübersetzung im Ra</w:t>
      </w:r>
      <w:r w:rsidR="004A103D">
        <w:rPr>
          <w:lang w:val="de-DE"/>
        </w:rPr>
        <w:t>h</w:t>
      </w:r>
      <w:r w:rsidR="004A103D">
        <w:rPr>
          <w:lang w:val="de-DE"/>
        </w:rPr>
        <w:t xml:space="preserve">men einer allgemeinen </w:t>
      </w:r>
      <w:r w:rsidR="00A41933">
        <w:rPr>
          <w:lang w:val="de-DE"/>
        </w:rPr>
        <w:t xml:space="preserve">theologischen </w:t>
      </w:r>
      <w:r w:rsidR="004A103D">
        <w:rPr>
          <w:lang w:val="de-DE"/>
        </w:rPr>
        <w:t xml:space="preserve">christlichen Ethik abgedeckt wäre, </w:t>
      </w:r>
      <w:r w:rsidR="00A76C54">
        <w:rPr>
          <w:lang w:val="de-DE"/>
        </w:rPr>
        <w:t>lässt diese Verm</w:t>
      </w:r>
      <w:r w:rsidR="00A76C54">
        <w:rPr>
          <w:lang w:val="de-DE"/>
        </w:rPr>
        <w:t>u</w:t>
      </w:r>
      <w:r w:rsidR="00A76C54">
        <w:rPr>
          <w:lang w:val="de-DE"/>
        </w:rPr>
        <w:t xml:space="preserve">tung deren interdisziplinären und anthropozentrischen Charakter außer Acht. </w:t>
      </w:r>
      <w:r w:rsidR="00A41933">
        <w:rPr>
          <w:lang w:val="de-DE"/>
        </w:rPr>
        <w:t>Zugunsten einer Loslösung von konfessionell geprägten theologischen Ethiken wurde hier aufgrund missiol</w:t>
      </w:r>
      <w:r w:rsidR="00A41933">
        <w:rPr>
          <w:lang w:val="de-DE"/>
        </w:rPr>
        <w:t>o</w:t>
      </w:r>
      <w:r w:rsidR="00A41933">
        <w:rPr>
          <w:lang w:val="de-DE"/>
        </w:rPr>
        <w:t xml:space="preserve">gischer Überlegungen für eine eigene ethische Ausrichtung argumentiert. </w:t>
      </w:r>
      <w:r w:rsidR="00A76C54">
        <w:rPr>
          <w:lang w:val="de-DE"/>
        </w:rPr>
        <w:t>Der abgebildete Rahmen soll Leitlinie und Hilfestellung sein</w:t>
      </w:r>
      <w:r w:rsidR="002A6797">
        <w:rPr>
          <w:lang w:val="de-DE"/>
        </w:rPr>
        <w:t>,</w:t>
      </w:r>
      <w:r w:rsidR="00A76C54">
        <w:rPr>
          <w:lang w:val="de-DE"/>
        </w:rPr>
        <w:t xml:space="preserve"> an der sich eine ethische Ausrichtung entlang arbeiten kann. </w:t>
      </w:r>
    </w:p>
    <w:p w:rsidR="00E748B4" w:rsidRDefault="00A76C54" w:rsidP="00542C2E">
      <w:pPr>
        <w:spacing w:line="288" w:lineRule="auto"/>
        <w:ind w:firstLine="708"/>
        <w:jc w:val="both"/>
        <w:rPr>
          <w:lang w:val="de-DE"/>
        </w:rPr>
      </w:pPr>
      <w:r>
        <w:rPr>
          <w:lang w:val="de-DE"/>
        </w:rPr>
        <w:t xml:space="preserve">Es ist eine fundamentale Herausforderung für die Wissenschaft der Bibelübersetzung </w:t>
      </w:r>
      <w:r w:rsidR="00551242">
        <w:rPr>
          <w:lang w:val="de-DE"/>
        </w:rPr>
        <w:t xml:space="preserve">ihre </w:t>
      </w:r>
      <w:r>
        <w:rPr>
          <w:lang w:val="de-DE"/>
        </w:rPr>
        <w:t xml:space="preserve">ethischen  </w:t>
      </w:r>
      <w:r w:rsidR="00551242">
        <w:rPr>
          <w:lang w:val="de-DE"/>
        </w:rPr>
        <w:t xml:space="preserve">Voraussetzungen und Rahmenbedingungen festzulegen oder zu offenbaren, da die </w:t>
      </w:r>
      <w:r w:rsidR="002A6797">
        <w:rPr>
          <w:lang w:val="de-DE"/>
        </w:rPr>
        <w:t xml:space="preserve">vergangenen, </w:t>
      </w:r>
      <w:r w:rsidR="00551242">
        <w:rPr>
          <w:lang w:val="de-DE"/>
        </w:rPr>
        <w:t xml:space="preserve">derzeitigen und </w:t>
      </w:r>
      <w:r w:rsidR="002A6797">
        <w:rPr>
          <w:lang w:val="de-DE"/>
        </w:rPr>
        <w:t xml:space="preserve">zukünftig </w:t>
      </w:r>
      <w:r w:rsidR="00551242">
        <w:rPr>
          <w:lang w:val="de-DE"/>
        </w:rPr>
        <w:t xml:space="preserve">zu erwartenden kritischen Diskussionen </w:t>
      </w:r>
      <w:r w:rsidR="00542C2E">
        <w:rPr>
          <w:lang w:val="de-DE"/>
        </w:rPr>
        <w:t>über A</w:t>
      </w:r>
      <w:r w:rsidR="00542C2E">
        <w:rPr>
          <w:lang w:val="de-DE"/>
        </w:rPr>
        <w:t>n</w:t>
      </w:r>
      <w:r w:rsidR="00542C2E">
        <w:rPr>
          <w:lang w:val="de-DE"/>
        </w:rPr>
        <w:t xml:space="preserve">sätze in der Bibelübersetzung </w:t>
      </w:r>
      <w:r w:rsidR="00551242">
        <w:rPr>
          <w:lang w:val="de-DE"/>
        </w:rPr>
        <w:t>eine apologetische Selbstdarstellung erzwingen. Die Wisse</w:t>
      </w:r>
      <w:r w:rsidR="00551242">
        <w:rPr>
          <w:lang w:val="de-DE"/>
        </w:rPr>
        <w:t>n</w:t>
      </w:r>
      <w:r w:rsidR="00551242">
        <w:rPr>
          <w:lang w:val="de-DE"/>
        </w:rPr>
        <w:t xml:space="preserve">schaft der Bibelübersetzung muss Rechenschaft über die Funktion, den Prozess und </w:t>
      </w:r>
      <w:r w:rsidR="00542C2E">
        <w:rPr>
          <w:lang w:val="de-DE"/>
        </w:rPr>
        <w:t xml:space="preserve">ihre </w:t>
      </w:r>
      <w:r w:rsidR="00551242">
        <w:rPr>
          <w:lang w:val="de-DE"/>
        </w:rPr>
        <w:t>Pr</w:t>
      </w:r>
      <w:r w:rsidR="00551242">
        <w:rPr>
          <w:lang w:val="de-DE"/>
        </w:rPr>
        <w:t>o</w:t>
      </w:r>
      <w:r w:rsidR="00551242">
        <w:rPr>
          <w:lang w:val="de-DE"/>
        </w:rPr>
        <w:t>dukte geben. Exemplarisch wurden hier die kritischen Debatten zur gegenwärtigen Konte</w:t>
      </w:r>
      <w:r w:rsidR="00551242">
        <w:rPr>
          <w:lang w:val="de-DE"/>
        </w:rPr>
        <w:t>x</w:t>
      </w:r>
      <w:r w:rsidR="00551242">
        <w:rPr>
          <w:lang w:val="de-DE"/>
        </w:rPr>
        <w:t xml:space="preserve">tualisierung im </w:t>
      </w:r>
      <w:r w:rsidR="009132C0">
        <w:rPr>
          <w:lang w:val="de-DE"/>
        </w:rPr>
        <w:t xml:space="preserve">islamischen </w:t>
      </w:r>
      <w:r w:rsidR="00551242">
        <w:rPr>
          <w:lang w:val="de-DE"/>
        </w:rPr>
        <w:t xml:space="preserve">Raum </w:t>
      </w:r>
      <w:r w:rsidR="009132C0">
        <w:rPr>
          <w:lang w:val="de-DE"/>
        </w:rPr>
        <w:t>und die immer wieder aufbrodelnde Diskussion um „ko</w:t>
      </w:r>
      <w:r w:rsidR="009132C0">
        <w:rPr>
          <w:lang w:val="de-DE"/>
        </w:rPr>
        <w:t>m</w:t>
      </w:r>
      <w:r w:rsidR="009132C0">
        <w:rPr>
          <w:lang w:val="de-DE"/>
        </w:rPr>
        <w:t>munika</w:t>
      </w:r>
      <w:r w:rsidR="002A6797">
        <w:rPr>
          <w:lang w:val="de-DE"/>
        </w:rPr>
        <w:t>tive“ Bibelübers</w:t>
      </w:r>
      <w:r w:rsidR="009132C0">
        <w:rPr>
          <w:lang w:val="de-DE"/>
        </w:rPr>
        <w:t>etzungen genannt.</w:t>
      </w:r>
      <w:r w:rsidR="002A6797">
        <w:rPr>
          <w:lang w:val="de-DE"/>
        </w:rPr>
        <w:t xml:space="preserve"> Apologetik stellt im missiologischen Raum au</w:t>
      </w:r>
      <w:r w:rsidR="002A6797">
        <w:rPr>
          <w:lang w:val="de-DE"/>
        </w:rPr>
        <w:t>f</w:t>
      </w:r>
      <w:r w:rsidR="002A6797">
        <w:rPr>
          <w:lang w:val="de-DE"/>
        </w:rPr>
        <w:t>grund zunehmender inter</w:t>
      </w:r>
      <w:r w:rsidR="00850188">
        <w:rPr>
          <w:lang w:val="de-DE"/>
        </w:rPr>
        <w:t>r</w:t>
      </w:r>
      <w:r w:rsidR="002A6797">
        <w:rPr>
          <w:lang w:val="de-DE"/>
        </w:rPr>
        <w:t>eligiöser, multiku</w:t>
      </w:r>
      <w:r w:rsidR="00850188">
        <w:rPr>
          <w:lang w:val="de-DE"/>
        </w:rPr>
        <w:t>l</w:t>
      </w:r>
      <w:r w:rsidR="002A6797">
        <w:rPr>
          <w:lang w:val="de-DE"/>
        </w:rPr>
        <w:t>tureller und zielgruppenorientierte Zugänge und Aktivitäten eine besondere Herausforderung dar. Warum, wo und mit welchem Ziel die Wi</w:t>
      </w:r>
      <w:r w:rsidR="002A6797">
        <w:rPr>
          <w:lang w:val="de-DE"/>
        </w:rPr>
        <w:t>s</w:t>
      </w:r>
      <w:r w:rsidR="002A6797">
        <w:rPr>
          <w:lang w:val="de-DE"/>
        </w:rPr>
        <w:t xml:space="preserve">senschaft der Bibelübersetzung dabei agiert muss reflektiert und </w:t>
      </w:r>
      <w:r w:rsidR="00850188">
        <w:rPr>
          <w:lang w:val="de-DE"/>
        </w:rPr>
        <w:t>dem Gegenüber geoffenbart werden. Solches umso mehr da Transparenz nach außen und Loyalität nach innen wichtige Bestandteile wissenschaftlicher Aktivität bilden. Beides sollte auf einem soliden ethischen Fundament basieren.</w:t>
      </w:r>
    </w:p>
    <w:p w:rsidR="00A3153A" w:rsidRDefault="00E748B4" w:rsidP="00A3153A">
      <w:pPr>
        <w:spacing w:line="288" w:lineRule="auto"/>
        <w:jc w:val="both"/>
        <w:rPr>
          <w:lang w:val="de-DE"/>
        </w:rPr>
      </w:pPr>
      <w:r>
        <w:rPr>
          <w:lang w:val="de-DE"/>
        </w:rPr>
        <w:tab/>
        <w:t xml:space="preserve">Der hier vorgeschlagene Rahmen fußt auf dem Fundament der </w:t>
      </w:r>
      <w:r w:rsidRPr="00E748B4">
        <w:rPr>
          <w:i/>
          <w:lang w:val="de-DE"/>
        </w:rPr>
        <w:t>Inkarnation</w:t>
      </w:r>
      <w:r>
        <w:rPr>
          <w:lang w:val="de-DE"/>
        </w:rPr>
        <w:t xml:space="preserve">, der </w:t>
      </w:r>
      <w:r w:rsidRPr="00E748B4">
        <w:rPr>
          <w:i/>
          <w:lang w:val="de-DE"/>
        </w:rPr>
        <w:t>Ken</w:t>
      </w:r>
      <w:r w:rsidRPr="00E748B4">
        <w:rPr>
          <w:i/>
          <w:lang w:val="de-DE"/>
        </w:rPr>
        <w:t>o</w:t>
      </w:r>
      <w:r w:rsidRPr="00E748B4">
        <w:rPr>
          <w:i/>
          <w:lang w:val="de-DE"/>
        </w:rPr>
        <w:t>sis</w:t>
      </w:r>
      <w:r>
        <w:rPr>
          <w:lang w:val="de-DE"/>
        </w:rPr>
        <w:t xml:space="preserve"> (Entäußerung Gottes) und der </w:t>
      </w:r>
      <w:r w:rsidRPr="00E748B4">
        <w:rPr>
          <w:i/>
          <w:lang w:val="de-DE"/>
        </w:rPr>
        <w:t>Kondeszenz</w:t>
      </w:r>
      <w:r>
        <w:rPr>
          <w:lang w:val="de-DE"/>
        </w:rPr>
        <w:t xml:space="preserve"> Gottes (Herablassung) in der Person Jesus von Nazareth, der sich als der vor</w:t>
      </w:r>
      <w:r w:rsidR="00542C2E">
        <w:rPr>
          <w:lang w:val="de-DE"/>
        </w:rPr>
        <w:t>her</w:t>
      </w:r>
      <w:r>
        <w:rPr>
          <w:lang w:val="de-DE"/>
        </w:rPr>
        <w:t>gesagte Christus</w:t>
      </w:r>
      <w:r w:rsidR="002A6797">
        <w:rPr>
          <w:lang w:val="de-DE"/>
        </w:rPr>
        <w:t xml:space="preserve"> </w:t>
      </w:r>
      <w:r>
        <w:rPr>
          <w:lang w:val="de-DE"/>
        </w:rPr>
        <w:t>erw</w:t>
      </w:r>
      <w:r w:rsidR="00542C2E">
        <w:rPr>
          <w:lang w:val="de-DE"/>
        </w:rPr>
        <w:t>iesen hat und erw</w:t>
      </w:r>
      <w:r>
        <w:rPr>
          <w:lang w:val="de-DE"/>
        </w:rPr>
        <w:t>eist. Daraus leitet sich die ethischen Rahmenprinzipien für die Wissenschaft der Bibelübersetzung ab: Solche umfa</w:t>
      </w:r>
      <w:r>
        <w:rPr>
          <w:lang w:val="de-DE"/>
        </w:rPr>
        <w:t>s</w:t>
      </w:r>
      <w:r>
        <w:rPr>
          <w:lang w:val="de-DE"/>
        </w:rPr>
        <w:t xml:space="preserve">sen die </w:t>
      </w:r>
      <w:r w:rsidRPr="00554BD0">
        <w:rPr>
          <w:i/>
          <w:lang w:val="de-DE"/>
        </w:rPr>
        <w:t>Inspiration</w:t>
      </w:r>
      <w:r>
        <w:rPr>
          <w:lang w:val="de-DE"/>
        </w:rPr>
        <w:t xml:space="preserve">, das </w:t>
      </w:r>
      <w:r w:rsidRPr="00554BD0">
        <w:rPr>
          <w:i/>
          <w:lang w:val="de-DE"/>
        </w:rPr>
        <w:t>inkarnatorische Prinzip der Bibelübersetzung</w:t>
      </w:r>
      <w:r>
        <w:rPr>
          <w:lang w:val="de-DE"/>
        </w:rPr>
        <w:t xml:space="preserve">, und die </w:t>
      </w:r>
      <w:r w:rsidRPr="00554BD0">
        <w:rPr>
          <w:i/>
          <w:lang w:val="de-DE"/>
        </w:rPr>
        <w:t>Hermeneutik der Prinzipien</w:t>
      </w:r>
      <w:r w:rsidR="00DF3C25">
        <w:rPr>
          <w:lang w:val="de-DE"/>
        </w:rPr>
        <w:t xml:space="preserve">. </w:t>
      </w:r>
    </w:p>
    <w:p w:rsidR="009132C0" w:rsidRDefault="00DF3C25" w:rsidP="0072188F">
      <w:pPr>
        <w:spacing w:line="288" w:lineRule="auto"/>
        <w:ind w:firstLine="708"/>
        <w:jc w:val="both"/>
        <w:rPr>
          <w:lang w:val="de-DE"/>
        </w:rPr>
      </w:pPr>
      <w:r w:rsidRPr="00A3153A">
        <w:rPr>
          <w:i/>
          <w:lang w:val="de-DE"/>
        </w:rPr>
        <w:lastRenderedPageBreak/>
        <w:t>Inspiration</w:t>
      </w:r>
      <w:r>
        <w:rPr>
          <w:lang w:val="de-DE"/>
        </w:rPr>
        <w:t>, so wird hier argumentiert</w:t>
      </w:r>
      <w:r w:rsidR="00A3153A">
        <w:rPr>
          <w:lang w:val="de-DE"/>
        </w:rPr>
        <w:t>,</w:t>
      </w:r>
      <w:r>
        <w:rPr>
          <w:lang w:val="de-DE"/>
        </w:rPr>
        <w:t xml:space="preserve"> ist die Refle</w:t>
      </w:r>
      <w:r w:rsidR="00A3153A">
        <w:rPr>
          <w:lang w:val="de-DE"/>
        </w:rPr>
        <w:t>xi</w:t>
      </w:r>
      <w:r>
        <w:rPr>
          <w:lang w:val="de-DE"/>
        </w:rPr>
        <w:t>on der göttlichen Autorität, die hinter dem schriftlichen Grundtext steht. Sie wird in der Bibelübersetzung im gläubigen Ind</w:t>
      </w:r>
      <w:r>
        <w:rPr>
          <w:lang w:val="de-DE"/>
        </w:rPr>
        <w:t>i</w:t>
      </w:r>
      <w:r>
        <w:rPr>
          <w:lang w:val="de-DE"/>
        </w:rPr>
        <w:t>viduum</w:t>
      </w:r>
      <w:r w:rsidR="00A675A0">
        <w:rPr>
          <w:lang w:val="de-DE"/>
        </w:rPr>
        <w:t xml:space="preserve"> und im Kollektiv der Kirche wirksam</w:t>
      </w:r>
      <w:r w:rsidR="00C066C0">
        <w:rPr>
          <w:lang w:val="de-DE"/>
        </w:rPr>
        <w:t xml:space="preserve">. Sie kommt </w:t>
      </w:r>
      <w:r w:rsidR="00A675A0">
        <w:rPr>
          <w:lang w:val="de-DE"/>
        </w:rPr>
        <w:t>erst zur Wirkung, wenn es der Empfangende zulässt und der Heilige Geist eingreift. Dort wird auch eine Bibelübersetzung zum „inspirierten Text“, wenn er in die Kirche als sakrales Genre und liturgische Handre</w:t>
      </w:r>
      <w:r w:rsidR="00A675A0">
        <w:rPr>
          <w:lang w:val="de-DE"/>
        </w:rPr>
        <w:t>i</w:t>
      </w:r>
      <w:r w:rsidR="00A675A0">
        <w:rPr>
          <w:lang w:val="de-DE"/>
        </w:rPr>
        <w:t xml:space="preserve">chung Eingang gefunden hat. Diese </w:t>
      </w:r>
      <w:r w:rsidR="000422D9" w:rsidRPr="00A675A0">
        <w:rPr>
          <w:i/>
          <w:lang w:val="de-DE"/>
        </w:rPr>
        <w:t>Wirkungs-</w:t>
      </w:r>
      <w:r w:rsidR="00A675A0">
        <w:rPr>
          <w:i/>
          <w:lang w:val="de-DE"/>
        </w:rPr>
        <w:t xml:space="preserve"> </w:t>
      </w:r>
      <w:r w:rsidR="00A675A0" w:rsidRPr="00A675A0">
        <w:rPr>
          <w:lang w:val="de-DE"/>
        </w:rPr>
        <w:t>oder</w:t>
      </w:r>
      <w:r w:rsidR="00A675A0">
        <w:rPr>
          <w:i/>
          <w:lang w:val="de-DE"/>
        </w:rPr>
        <w:t xml:space="preserve"> </w:t>
      </w:r>
      <w:r w:rsidR="000422D9" w:rsidRPr="00A675A0">
        <w:rPr>
          <w:i/>
          <w:lang w:val="de-DE"/>
        </w:rPr>
        <w:t>Effekt-</w:t>
      </w:r>
      <w:r w:rsidR="00A675A0" w:rsidRPr="00A675A0">
        <w:rPr>
          <w:i/>
          <w:lang w:val="de-DE"/>
        </w:rPr>
        <w:t>Inspiration</w:t>
      </w:r>
      <w:r w:rsidR="00A675A0">
        <w:rPr>
          <w:lang w:val="de-DE"/>
        </w:rPr>
        <w:t xml:space="preserve"> verlagert die göttliche Autorität auf die </w:t>
      </w:r>
      <w:r w:rsidR="00A3153A">
        <w:rPr>
          <w:lang w:val="de-DE"/>
        </w:rPr>
        <w:t>e</w:t>
      </w:r>
      <w:r w:rsidR="00A675A0">
        <w:rPr>
          <w:lang w:val="de-DE"/>
        </w:rPr>
        <w:t>rfahrungs</w:t>
      </w:r>
      <w:r w:rsidR="00A3153A">
        <w:rPr>
          <w:lang w:val="de-DE"/>
        </w:rPr>
        <w:t>theologische Seite. Die göttliche Autorität des Grundtextes liegt außerhalb des Erfahrungsbereiches der heutigen muttersprachlichen Gläubigen, da dieser nur den</w:t>
      </w:r>
      <w:r w:rsidR="000422D9">
        <w:rPr>
          <w:lang w:val="de-DE"/>
        </w:rPr>
        <w:t xml:space="preserve"> damaligen</w:t>
      </w:r>
      <w:r w:rsidR="00A3153A">
        <w:rPr>
          <w:lang w:val="de-DE"/>
        </w:rPr>
        <w:t xml:space="preserve"> sprachlich-kulturellen Kontexten </w:t>
      </w:r>
      <w:r w:rsidR="000422D9">
        <w:rPr>
          <w:lang w:val="de-DE"/>
        </w:rPr>
        <w:t>in</w:t>
      </w:r>
      <w:r w:rsidR="00A3153A">
        <w:rPr>
          <w:lang w:val="de-DE"/>
        </w:rPr>
        <w:t xml:space="preserve"> mündliche</w:t>
      </w:r>
      <w:r w:rsidR="000422D9">
        <w:rPr>
          <w:lang w:val="de-DE"/>
        </w:rPr>
        <w:t>r</w:t>
      </w:r>
      <w:r w:rsidR="00A3153A">
        <w:rPr>
          <w:lang w:val="de-DE"/>
        </w:rPr>
        <w:t xml:space="preserve"> Tradition oder Niederschrift</w:t>
      </w:r>
      <w:r w:rsidR="000422D9">
        <w:rPr>
          <w:lang w:val="de-DE"/>
        </w:rPr>
        <w:t xml:space="preserve"> als Wirkungs- oder Effekt-Inspiration zugänglich war. Aufgrund der unterschiedlichen tex</w:t>
      </w:r>
      <w:r w:rsidR="000422D9">
        <w:rPr>
          <w:lang w:val="de-DE"/>
        </w:rPr>
        <w:t>t</w:t>
      </w:r>
      <w:r w:rsidR="000422D9">
        <w:rPr>
          <w:lang w:val="de-DE"/>
        </w:rPr>
        <w:t>kritischen Sammlungen, den unterschiedlichen Kanones und zuletzt der den Grundtext begle</w:t>
      </w:r>
      <w:r w:rsidR="000422D9">
        <w:rPr>
          <w:lang w:val="de-DE"/>
        </w:rPr>
        <w:t>i</w:t>
      </w:r>
      <w:r w:rsidR="000422D9">
        <w:rPr>
          <w:lang w:val="de-DE"/>
        </w:rPr>
        <w:t xml:space="preserve">tenden </w:t>
      </w:r>
      <w:r w:rsidR="007E383A">
        <w:rPr>
          <w:lang w:val="de-DE"/>
        </w:rPr>
        <w:t>Erklärungswerke (z. B. Talmud, Mischna, Apokryphen, Pseudepigraphen) erscheint es schwierig eine Verbal- oder Diktatinspiration logistisch begründen zu können. Dies gilt auch für Versuche, die eine Irrtumslosigkeit und Unfehlbarkeit entweder in einen idealisierten Grundtext (evangelikale Perspektive), der nur fiktiv zugänglich ist, da er sich letztendlich nicht rekonstruieren lässt</w:t>
      </w:r>
      <w:r w:rsidR="004D5A00">
        <w:rPr>
          <w:lang w:val="de-DE"/>
        </w:rPr>
        <w:t xml:space="preserve">, oder auch in die Hände einer personalen Stellvertretung göttlicher Autorität legt (römisch-katholische Position). Vielmehr scheint es gegeben, den Vorgang im Gläubigen selbst zu verankern, der sich dem Wirken göttlicher Handlung im Erkennen der heilsgeschichtlichen Zusammenhänge öffnet. </w:t>
      </w:r>
      <w:r w:rsidR="00A3153A">
        <w:rPr>
          <w:lang w:val="de-DE"/>
        </w:rPr>
        <w:t>Dem Nicht-Christen bleibt der übersetzte Bibe</w:t>
      </w:r>
      <w:r w:rsidR="00A3153A">
        <w:rPr>
          <w:lang w:val="de-DE"/>
        </w:rPr>
        <w:t>l</w:t>
      </w:r>
      <w:r w:rsidR="00A3153A">
        <w:rPr>
          <w:lang w:val="de-DE"/>
        </w:rPr>
        <w:t>text ein religiöses oder menschliches Werk, über das er nach Beliebigkeit verfügen kann, we</w:t>
      </w:r>
      <w:r w:rsidR="00A3153A">
        <w:rPr>
          <w:lang w:val="de-DE"/>
        </w:rPr>
        <w:t>l</w:t>
      </w:r>
      <w:r w:rsidR="00A3153A">
        <w:rPr>
          <w:lang w:val="de-DE"/>
        </w:rPr>
        <w:t>ches ihm aber grundsätzlich keine göttlichen Inhalte kommuniziert.</w:t>
      </w:r>
      <w:r w:rsidR="0072188F">
        <w:rPr>
          <w:lang w:val="de-DE"/>
        </w:rPr>
        <w:t xml:space="preserve"> Die Irrtumslosigkeit und Unfehlbarkeit rechnet sich dem Urheber der Offenbarung zu, der es </w:t>
      </w:r>
      <w:r w:rsidR="003C2F56">
        <w:rPr>
          <w:lang w:val="de-DE"/>
        </w:rPr>
        <w:t xml:space="preserve">nicht nur </w:t>
      </w:r>
      <w:r w:rsidR="0072188F">
        <w:rPr>
          <w:lang w:val="de-DE"/>
        </w:rPr>
        <w:t xml:space="preserve">zugelassen </w:t>
      </w:r>
      <w:r w:rsidR="003C2F56">
        <w:rPr>
          <w:lang w:val="de-DE"/>
        </w:rPr>
        <w:t>so</w:t>
      </w:r>
      <w:r w:rsidR="003C2F56">
        <w:rPr>
          <w:lang w:val="de-DE"/>
        </w:rPr>
        <w:t>n</w:t>
      </w:r>
      <w:r w:rsidR="003C2F56">
        <w:rPr>
          <w:lang w:val="de-DE"/>
        </w:rPr>
        <w:t xml:space="preserve">dern als Herausforderung aufgegeben </w:t>
      </w:r>
      <w:r w:rsidR="0072188F">
        <w:rPr>
          <w:lang w:val="de-DE"/>
        </w:rPr>
        <w:t>hat, dass die Kirche ohne Original auskommen muss und sich diesem nun in der persönlichen Begegnung mit dem Auferstandenen annähert.</w:t>
      </w:r>
    </w:p>
    <w:p w:rsidR="004D5A00" w:rsidRDefault="004D5A00" w:rsidP="00E80883">
      <w:pPr>
        <w:spacing w:line="288" w:lineRule="auto"/>
        <w:ind w:firstLine="708"/>
        <w:jc w:val="both"/>
        <w:rPr>
          <w:lang w:val="de-DE"/>
        </w:rPr>
      </w:pPr>
      <w:r>
        <w:rPr>
          <w:lang w:val="de-DE"/>
        </w:rPr>
        <w:t xml:space="preserve">Das </w:t>
      </w:r>
      <w:r w:rsidRPr="004D5A00">
        <w:rPr>
          <w:i/>
          <w:lang w:val="de-DE"/>
        </w:rPr>
        <w:t>inkarnatorische Prinzip</w:t>
      </w:r>
      <w:r>
        <w:rPr>
          <w:lang w:val="de-DE"/>
        </w:rPr>
        <w:t xml:space="preserve"> der Bibelübersetzung besteht in der wiederkehrenden Einheimischwerdung (Indigenisation) des Gotteswortes in muttersprachlich-kulturelle Ko</w:t>
      </w:r>
      <w:r>
        <w:rPr>
          <w:lang w:val="de-DE"/>
        </w:rPr>
        <w:t>n</w:t>
      </w:r>
      <w:r>
        <w:rPr>
          <w:lang w:val="de-DE"/>
        </w:rPr>
        <w:t xml:space="preserve">texten. Dabei werden </w:t>
      </w:r>
      <w:r w:rsidRPr="00E80883">
        <w:rPr>
          <w:i/>
          <w:lang w:val="de-DE"/>
        </w:rPr>
        <w:t>Revision</w:t>
      </w:r>
      <w:r>
        <w:rPr>
          <w:lang w:val="de-DE"/>
        </w:rPr>
        <w:t xml:space="preserve">sübersetzungen zielgruppenorientiert </w:t>
      </w:r>
      <w:r w:rsidR="00B92414">
        <w:rPr>
          <w:lang w:val="de-DE"/>
        </w:rPr>
        <w:t xml:space="preserve">wirksam und erschließen neue Zugänge (z. B. Online-Bibeln, funktionale Übersetzungen), während </w:t>
      </w:r>
      <w:r w:rsidR="00B92414" w:rsidRPr="00E80883">
        <w:rPr>
          <w:i/>
          <w:lang w:val="de-DE"/>
        </w:rPr>
        <w:t>Neu</w:t>
      </w:r>
      <w:r w:rsidR="00B92414">
        <w:rPr>
          <w:lang w:val="de-DE"/>
        </w:rPr>
        <w:t xml:space="preserve">übersetzungen sich zuerst enkulturieren und danach längerfristig inkulturieren. </w:t>
      </w:r>
      <w:r w:rsidR="003C2F56">
        <w:rPr>
          <w:lang w:val="de-DE"/>
        </w:rPr>
        <w:t>Revisionen beschreiben B</w:t>
      </w:r>
      <w:r w:rsidR="003C2F56">
        <w:rPr>
          <w:lang w:val="de-DE"/>
        </w:rPr>
        <w:t>i</w:t>
      </w:r>
      <w:r w:rsidR="003C2F56">
        <w:rPr>
          <w:lang w:val="de-DE"/>
        </w:rPr>
        <w:t xml:space="preserve">belübersetzungen wo die Bibel bereits vorhanden ist, </w:t>
      </w:r>
      <w:r w:rsidR="00E80883">
        <w:rPr>
          <w:lang w:val="de-DE"/>
        </w:rPr>
        <w:t xml:space="preserve">dagegen sind </w:t>
      </w:r>
      <w:r w:rsidR="003C2F56">
        <w:rPr>
          <w:lang w:val="de-DE"/>
        </w:rPr>
        <w:t>Neuübersetzungen</w:t>
      </w:r>
      <w:r w:rsidR="00E80883">
        <w:rPr>
          <w:lang w:val="de-DE"/>
        </w:rPr>
        <w:t xml:space="preserve"> da n</w:t>
      </w:r>
      <w:r w:rsidR="00E80883">
        <w:rPr>
          <w:lang w:val="de-DE"/>
        </w:rPr>
        <w:t>ö</w:t>
      </w:r>
      <w:r w:rsidR="00E80883">
        <w:rPr>
          <w:lang w:val="de-DE"/>
        </w:rPr>
        <w:t>tig wo keine muttersprachliche Bibel vorhanden ist.</w:t>
      </w:r>
      <w:r w:rsidR="003C2F56">
        <w:rPr>
          <w:lang w:val="de-DE"/>
        </w:rPr>
        <w:t xml:space="preserve"> </w:t>
      </w:r>
      <w:r w:rsidR="00B92414">
        <w:rPr>
          <w:lang w:val="de-DE"/>
        </w:rPr>
        <w:t xml:space="preserve">Diese Prozesse sind in der </w:t>
      </w:r>
      <w:r w:rsidR="00B92414" w:rsidRPr="00E80883">
        <w:rPr>
          <w:i/>
          <w:lang w:val="de-DE"/>
        </w:rPr>
        <w:t>Inkarnation</w:t>
      </w:r>
      <w:r w:rsidR="00B92414">
        <w:rPr>
          <w:lang w:val="de-DE"/>
        </w:rPr>
        <w:t xml:space="preserve"> des Jesus von Nazareth vorausgeschattet, dessen Biographie aus dem </w:t>
      </w:r>
      <w:r w:rsidR="00892B88">
        <w:rPr>
          <w:lang w:val="de-DE"/>
        </w:rPr>
        <w:t xml:space="preserve">mündlich tradierten </w:t>
      </w:r>
      <w:r w:rsidR="00B92414">
        <w:rPr>
          <w:lang w:val="de-DE"/>
        </w:rPr>
        <w:t>aramäisch-hebräischen in d</w:t>
      </w:r>
      <w:r w:rsidR="00892B88">
        <w:rPr>
          <w:lang w:val="de-DE"/>
        </w:rPr>
        <w:t xml:space="preserve">en schriftlichen Kontext des </w:t>
      </w:r>
      <w:r w:rsidR="00B92414">
        <w:rPr>
          <w:lang w:val="de-DE"/>
        </w:rPr>
        <w:t xml:space="preserve">Koiné-Griechisch </w:t>
      </w:r>
      <w:r w:rsidR="00892B88">
        <w:rPr>
          <w:lang w:val="de-DE"/>
        </w:rPr>
        <w:t>transprotiert wurde. Damit war die Verbreitungsstrategie und –methode über den Weg der Übersetzung vorgeg</w:t>
      </w:r>
      <w:r w:rsidR="00892B88">
        <w:rPr>
          <w:lang w:val="de-DE"/>
        </w:rPr>
        <w:t>e</w:t>
      </w:r>
      <w:r w:rsidR="00892B88">
        <w:rPr>
          <w:lang w:val="de-DE"/>
        </w:rPr>
        <w:t>ben.</w:t>
      </w:r>
      <w:r w:rsidR="002D6A48">
        <w:rPr>
          <w:lang w:val="de-DE"/>
        </w:rPr>
        <w:t xml:space="preserve"> Nachfolgende muttersprachliche Bibelübersetzungen hatten den Zweck entweder nach innen Kirchen-stärkend (theozentral) oder nach außen Kirchen-aufbauend</w:t>
      </w:r>
      <w:r w:rsidR="00556626">
        <w:rPr>
          <w:lang w:val="de-DE"/>
        </w:rPr>
        <w:t xml:space="preserve"> / -gründend</w:t>
      </w:r>
      <w:r w:rsidR="002D6A48">
        <w:rPr>
          <w:lang w:val="de-DE"/>
        </w:rPr>
        <w:t xml:space="preserve"> (the</w:t>
      </w:r>
      <w:r w:rsidR="002D6A48">
        <w:rPr>
          <w:lang w:val="de-DE"/>
        </w:rPr>
        <w:t>o</w:t>
      </w:r>
      <w:r w:rsidR="002D6A48">
        <w:rPr>
          <w:lang w:val="de-DE"/>
        </w:rPr>
        <w:t>petal) zu wirken.</w:t>
      </w:r>
      <w:r w:rsidR="00556626">
        <w:rPr>
          <w:lang w:val="de-DE"/>
        </w:rPr>
        <w:t xml:space="preserve"> In dieser zweifachen Ausrichtung verlief die Geschichte der Bibelüberse</w:t>
      </w:r>
      <w:r w:rsidR="00556626">
        <w:rPr>
          <w:lang w:val="de-DE"/>
        </w:rPr>
        <w:t>t</w:t>
      </w:r>
      <w:r w:rsidR="00556626">
        <w:rPr>
          <w:lang w:val="de-DE"/>
        </w:rPr>
        <w:t xml:space="preserve">zung als paralleler Strang zur Kirchengeschichte und der kirchlichen Entwicklungshilfe bis hin zum Höhepunkt des Jahrhunderts der Bibelübersetzung ab dem 20. Jahrhundert.  </w:t>
      </w:r>
    </w:p>
    <w:p w:rsidR="00F77661" w:rsidRDefault="00892B88" w:rsidP="00244745">
      <w:pPr>
        <w:spacing w:line="288" w:lineRule="auto"/>
        <w:ind w:firstLine="708"/>
        <w:jc w:val="both"/>
        <w:rPr>
          <w:lang w:val="de-DE"/>
        </w:rPr>
      </w:pPr>
      <w:r>
        <w:rPr>
          <w:lang w:val="de-DE"/>
        </w:rPr>
        <w:t xml:space="preserve">Die </w:t>
      </w:r>
      <w:r w:rsidRPr="00556626">
        <w:rPr>
          <w:i/>
          <w:lang w:val="de-DE"/>
        </w:rPr>
        <w:t>Hermeneutik der Prinzipien</w:t>
      </w:r>
      <w:r>
        <w:rPr>
          <w:lang w:val="de-DE"/>
        </w:rPr>
        <w:t xml:space="preserve"> </w:t>
      </w:r>
      <w:r w:rsidR="00556626">
        <w:rPr>
          <w:lang w:val="de-DE"/>
        </w:rPr>
        <w:t>weist auf die</w:t>
      </w:r>
      <w:r w:rsidR="00E80883">
        <w:rPr>
          <w:lang w:val="de-DE"/>
        </w:rPr>
        <w:t>,</w:t>
      </w:r>
      <w:r w:rsidR="00556626">
        <w:rPr>
          <w:lang w:val="de-DE"/>
        </w:rPr>
        <w:t xml:space="preserve"> hinter dem auf der Wortebene vermi</w:t>
      </w:r>
      <w:r w:rsidR="00556626">
        <w:rPr>
          <w:lang w:val="de-DE"/>
        </w:rPr>
        <w:t>t</w:t>
      </w:r>
      <w:r w:rsidR="00556626">
        <w:rPr>
          <w:lang w:val="de-DE"/>
        </w:rPr>
        <w:t xml:space="preserve">telten Informationen auf die meta-kommunikativen biblischen Inhalte hin. Die ethischen Grundlinien der Erzählungen, Gleichnisse und </w:t>
      </w:r>
      <w:r w:rsidR="004B0DA6">
        <w:rPr>
          <w:lang w:val="de-DE"/>
        </w:rPr>
        <w:t>Parabeln des Grundtextes transportieren heil</w:t>
      </w:r>
      <w:r w:rsidR="004B0DA6">
        <w:rPr>
          <w:lang w:val="de-DE"/>
        </w:rPr>
        <w:t>s</w:t>
      </w:r>
      <w:r w:rsidR="004B0DA6">
        <w:rPr>
          <w:lang w:val="de-DE"/>
        </w:rPr>
        <w:t>geschichtliche relevante Inhalte Bedeutung haben. Losgelöst vom historischen sprachlich-</w:t>
      </w:r>
      <w:r w:rsidR="004B0DA6">
        <w:rPr>
          <w:lang w:val="de-DE"/>
        </w:rPr>
        <w:lastRenderedPageBreak/>
        <w:t>kulturellen Kontext können sie als „Prinzipien“ in andere Kontexte hinein übersetzt werden, da sie dort die gleichen Erfahrungswelten auslösen.</w:t>
      </w:r>
    </w:p>
    <w:p w:rsidR="00F77661" w:rsidRDefault="00F77661" w:rsidP="009666D5">
      <w:pPr>
        <w:spacing w:line="288" w:lineRule="auto"/>
        <w:ind w:firstLine="708"/>
        <w:jc w:val="both"/>
        <w:rPr>
          <w:lang w:val="de-DE"/>
        </w:rPr>
      </w:pPr>
      <w:r>
        <w:rPr>
          <w:lang w:val="de-DE"/>
        </w:rPr>
        <w:t xml:space="preserve">Der Beliebigkeit interpretativer Intuition, </w:t>
      </w:r>
      <w:r w:rsidR="00A90744">
        <w:rPr>
          <w:lang w:val="de-DE"/>
        </w:rPr>
        <w:t>kreativen Denkens, k</w:t>
      </w:r>
      <w:r>
        <w:rPr>
          <w:lang w:val="de-DE"/>
        </w:rPr>
        <w:t>ontextualisier</w:t>
      </w:r>
      <w:r w:rsidR="00A90744">
        <w:rPr>
          <w:lang w:val="de-DE"/>
        </w:rPr>
        <w:t>ter Ansä</w:t>
      </w:r>
      <w:r w:rsidR="00A90744">
        <w:rPr>
          <w:lang w:val="de-DE"/>
        </w:rPr>
        <w:t>t</w:t>
      </w:r>
      <w:r w:rsidR="00A90744">
        <w:rPr>
          <w:lang w:val="de-DE"/>
        </w:rPr>
        <w:t>ze und flexibel-dynamischer Arbeitsprozesse</w:t>
      </w:r>
      <w:r w:rsidR="005B739B">
        <w:rPr>
          <w:lang w:val="de-DE"/>
        </w:rPr>
        <w:t xml:space="preserve"> ist durch </w:t>
      </w:r>
      <w:r w:rsidR="008A00F1">
        <w:rPr>
          <w:lang w:val="de-DE"/>
        </w:rPr>
        <w:t xml:space="preserve">ein Zweifaches </w:t>
      </w:r>
      <w:r w:rsidR="005B739B">
        <w:rPr>
          <w:lang w:val="de-DE"/>
        </w:rPr>
        <w:t>eingegrenzt</w:t>
      </w:r>
      <w:r w:rsidR="009666D5">
        <w:rPr>
          <w:lang w:val="de-DE"/>
        </w:rPr>
        <w:t>.</w:t>
      </w:r>
      <w:r w:rsidR="008A00F1">
        <w:rPr>
          <w:lang w:val="de-DE"/>
        </w:rPr>
        <w:t xml:space="preserve"> Zum E</w:t>
      </w:r>
      <w:r w:rsidR="008A00F1">
        <w:rPr>
          <w:lang w:val="de-DE"/>
        </w:rPr>
        <w:t>i</w:t>
      </w:r>
      <w:r w:rsidR="008A00F1">
        <w:rPr>
          <w:lang w:val="de-DE"/>
        </w:rPr>
        <w:t>nen äußert</w:t>
      </w:r>
      <w:r w:rsidR="005B739B">
        <w:rPr>
          <w:lang w:val="de-DE"/>
        </w:rPr>
        <w:t xml:space="preserve"> sich die </w:t>
      </w:r>
      <w:r w:rsidR="005B739B" w:rsidRPr="005B739B">
        <w:rPr>
          <w:i/>
          <w:lang w:val="de-DE"/>
        </w:rPr>
        <w:t>glokale</w:t>
      </w:r>
      <w:r w:rsidR="005B739B">
        <w:rPr>
          <w:lang w:val="de-DE"/>
        </w:rPr>
        <w:t xml:space="preserve"> Kirche i</w:t>
      </w:r>
      <w:r w:rsidR="009666D5">
        <w:rPr>
          <w:lang w:val="de-DE"/>
        </w:rPr>
        <w:t>n</w:t>
      </w:r>
      <w:r w:rsidR="005B739B">
        <w:rPr>
          <w:lang w:val="de-DE"/>
        </w:rPr>
        <w:t xml:space="preserve"> missiologischen Prozess</w:t>
      </w:r>
      <w:r w:rsidR="009666D5">
        <w:rPr>
          <w:lang w:val="de-DE"/>
        </w:rPr>
        <w:t>en. Hierzu gehört</w:t>
      </w:r>
      <w:r w:rsidR="005B739B">
        <w:rPr>
          <w:lang w:val="de-DE"/>
        </w:rPr>
        <w:t xml:space="preserve"> d</w:t>
      </w:r>
      <w:r w:rsidR="009666D5">
        <w:rPr>
          <w:lang w:val="de-DE"/>
        </w:rPr>
        <w:t>ie</w:t>
      </w:r>
      <w:r w:rsidR="005B739B">
        <w:rPr>
          <w:lang w:val="de-DE"/>
        </w:rPr>
        <w:t xml:space="preserve"> </w:t>
      </w:r>
      <w:r w:rsidR="000B466C">
        <w:rPr>
          <w:lang w:val="de-DE"/>
        </w:rPr>
        <w:t>kurzfrist</w:t>
      </w:r>
      <w:r w:rsidR="000B466C">
        <w:rPr>
          <w:lang w:val="de-DE"/>
        </w:rPr>
        <w:t>i</w:t>
      </w:r>
      <w:r w:rsidR="000B466C">
        <w:rPr>
          <w:lang w:val="de-DE"/>
        </w:rPr>
        <w:t>ge</w:t>
      </w:r>
      <w:r w:rsidR="005B739B">
        <w:rPr>
          <w:lang w:val="de-DE"/>
        </w:rPr>
        <w:t xml:space="preserve"> </w:t>
      </w:r>
      <w:r w:rsidR="005B739B" w:rsidRPr="009666D5">
        <w:rPr>
          <w:i/>
          <w:lang w:val="de-DE"/>
        </w:rPr>
        <w:t>Enkulturation</w:t>
      </w:r>
      <w:r w:rsidR="005B739B">
        <w:rPr>
          <w:lang w:val="de-DE"/>
        </w:rPr>
        <w:t xml:space="preserve"> göttlicher Offenbarung </w:t>
      </w:r>
      <w:r w:rsidR="009666D5">
        <w:rPr>
          <w:lang w:val="de-DE"/>
        </w:rPr>
        <w:t>als</w:t>
      </w:r>
      <w:r w:rsidR="005B739B">
        <w:rPr>
          <w:lang w:val="de-DE"/>
        </w:rPr>
        <w:t xml:space="preserve"> mündliche</w:t>
      </w:r>
      <w:r w:rsidR="009666D5">
        <w:rPr>
          <w:lang w:val="de-DE"/>
        </w:rPr>
        <w:t>r hin zur</w:t>
      </w:r>
      <w:r w:rsidR="005B739B">
        <w:rPr>
          <w:lang w:val="de-DE"/>
        </w:rPr>
        <w:t xml:space="preserve"> schriftlichen Offenbarung</w:t>
      </w:r>
      <w:r w:rsidR="008A00F1">
        <w:rPr>
          <w:lang w:val="de-DE"/>
        </w:rPr>
        <w:t>. Darin wird der „Text“ akzeptiert, verändert</w:t>
      </w:r>
      <w:r w:rsidR="009666D5">
        <w:rPr>
          <w:lang w:val="de-DE"/>
        </w:rPr>
        <w:t>, teilweise</w:t>
      </w:r>
      <w:r w:rsidR="008A00F1">
        <w:rPr>
          <w:lang w:val="de-DE"/>
        </w:rPr>
        <w:t xml:space="preserve"> </w:t>
      </w:r>
      <w:r w:rsidR="009666D5">
        <w:rPr>
          <w:lang w:val="de-DE"/>
        </w:rPr>
        <w:t xml:space="preserve">sogar ergänzt, oder im Gegenteil </w:t>
      </w:r>
      <w:r w:rsidR="008A00F1">
        <w:rPr>
          <w:lang w:val="de-DE"/>
        </w:rPr>
        <w:t xml:space="preserve">als negatives Beispiel </w:t>
      </w:r>
      <w:r w:rsidR="009666D5">
        <w:rPr>
          <w:lang w:val="de-DE"/>
        </w:rPr>
        <w:t>de</w:t>
      </w:r>
      <w:r w:rsidR="008A00F1">
        <w:rPr>
          <w:lang w:val="de-DE"/>
        </w:rPr>
        <w:t xml:space="preserve">klassifiziert. Zum Zweiten wird der </w:t>
      </w:r>
      <w:r w:rsidR="009666D5">
        <w:rPr>
          <w:lang w:val="de-DE"/>
        </w:rPr>
        <w:t>„</w:t>
      </w:r>
      <w:r w:rsidR="008A00F1">
        <w:rPr>
          <w:lang w:val="de-DE"/>
        </w:rPr>
        <w:t>akzeptier</w:t>
      </w:r>
      <w:r w:rsidR="009666D5">
        <w:rPr>
          <w:lang w:val="de-DE"/>
        </w:rPr>
        <w:t xml:space="preserve">te </w:t>
      </w:r>
      <w:r w:rsidR="008A00F1">
        <w:rPr>
          <w:lang w:val="de-DE"/>
        </w:rPr>
        <w:t xml:space="preserve">Text“ auf theologischer Ebene </w:t>
      </w:r>
      <w:r w:rsidR="005B739B">
        <w:rPr>
          <w:lang w:val="de-DE"/>
        </w:rPr>
        <w:t xml:space="preserve">langfristig </w:t>
      </w:r>
      <w:r w:rsidR="008A00F1">
        <w:rPr>
          <w:lang w:val="de-DE"/>
        </w:rPr>
        <w:t xml:space="preserve">im Rahmen der </w:t>
      </w:r>
      <w:r w:rsidR="005B739B" w:rsidRPr="009666D5">
        <w:rPr>
          <w:i/>
          <w:lang w:val="de-DE"/>
        </w:rPr>
        <w:t>Inkulturation</w:t>
      </w:r>
      <w:r w:rsidR="008A00F1">
        <w:rPr>
          <w:lang w:val="de-DE"/>
        </w:rPr>
        <w:t xml:space="preserve"> durch </w:t>
      </w:r>
      <w:r w:rsidR="00582B43">
        <w:rPr>
          <w:lang w:val="de-DE"/>
        </w:rPr>
        <w:t xml:space="preserve">die gläubigen Individuen im Rahmen der kollektiven Kirche </w:t>
      </w:r>
      <w:r w:rsidR="008A00F1">
        <w:rPr>
          <w:lang w:val="de-DE"/>
        </w:rPr>
        <w:t>liturgisiert und zum sakralen Objekt er</w:t>
      </w:r>
      <w:r w:rsidR="009666D5">
        <w:rPr>
          <w:lang w:val="de-DE"/>
        </w:rPr>
        <w:t>hoben. Dies entspricht dem Pr</w:t>
      </w:r>
      <w:r w:rsidR="009666D5">
        <w:rPr>
          <w:lang w:val="de-DE"/>
        </w:rPr>
        <w:t>o</w:t>
      </w:r>
      <w:r w:rsidR="009666D5">
        <w:rPr>
          <w:lang w:val="de-DE"/>
        </w:rPr>
        <w:t xml:space="preserve">zess der </w:t>
      </w:r>
      <w:r w:rsidR="008A00F1">
        <w:rPr>
          <w:lang w:val="de-DE"/>
        </w:rPr>
        <w:t>Inspiration.</w:t>
      </w:r>
      <w:r w:rsidR="00582B43">
        <w:rPr>
          <w:lang w:val="de-DE"/>
        </w:rPr>
        <w:t xml:space="preserve"> „Text“ kann dabei eine mündliche, schriftliche oder auch eine Auswahl von Bibelübersetzungen repräsentieren</w:t>
      </w:r>
      <w:r w:rsidR="009666D5">
        <w:rPr>
          <w:lang w:val="de-DE"/>
        </w:rPr>
        <w:t>, welche</w:t>
      </w:r>
      <w:r w:rsidR="00582B43">
        <w:rPr>
          <w:lang w:val="de-DE"/>
        </w:rPr>
        <w:t xml:space="preserve"> in </w:t>
      </w:r>
      <w:r w:rsidR="009666D5">
        <w:rPr>
          <w:lang w:val="de-DE"/>
        </w:rPr>
        <w:t xml:space="preserve">innerkirchlicher </w:t>
      </w:r>
      <w:r w:rsidR="00582B43">
        <w:rPr>
          <w:lang w:val="de-DE"/>
        </w:rPr>
        <w:t>Übereinstimmung ang</w:t>
      </w:r>
      <w:r w:rsidR="00582B43">
        <w:rPr>
          <w:lang w:val="de-DE"/>
        </w:rPr>
        <w:t>e</w:t>
      </w:r>
      <w:r w:rsidR="00582B43">
        <w:rPr>
          <w:lang w:val="de-DE"/>
        </w:rPr>
        <w:t>nommen wurden.</w:t>
      </w:r>
      <w:r w:rsidR="005B739B">
        <w:rPr>
          <w:lang w:val="de-DE"/>
        </w:rPr>
        <w:t xml:space="preserve">  </w:t>
      </w:r>
      <w:r w:rsidR="00DE2645">
        <w:rPr>
          <w:lang w:val="de-DE"/>
        </w:rPr>
        <w:t xml:space="preserve"> </w:t>
      </w:r>
      <w:r w:rsidR="004B0DA6">
        <w:rPr>
          <w:lang w:val="de-DE"/>
        </w:rPr>
        <w:t xml:space="preserve"> </w:t>
      </w:r>
    </w:p>
    <w:p w:rsidR="00585DF1" w:rsidRDefault="004B0DA6" w:rsidP="00A2061E">
      <w:pPr>
        <w:spacing w:line="288" w:lineRule="auto"/>
        <w:ind w:firstLine="708"/>
        <w:jc w:val="both"/>
        <w:rPr>
          <w:lang w:val="de-DE"/>
        </w:rPr>
      </w:pPr>
      <w:r>
        <w:rPr>
          <w:lang w:val="de-DE"/>
        </w:rPr>
        <w:t>Da</w:t>
      </w:r>
      <w:r w:rsidR="00582B43">
        <w:rPr>
          <w:lang w:val="de-DE"/>
        </w:rPr>
        <w:t>s</w:t>
      </w:r>
      <w:r>
        <w:rPr>
          <w:lang w:val="de-DE"/>
        </w:rPr>
        <w:t xml:space="preserve"> Publikum </w:t>
      </w:r>
      <w:r w:rsidR="00582B43">
        <w:rPr>
          <w:lang w:val="de-DE"/>
        </w:rPr>
        <w:t xml:space="preserve">hat im Rahmen historischer Präsenz eine Anrecht darauf </w:t>
      </w:r>
      <w:r>
        <w:rPr>
          <w:lang w:val="de-DE"/>
        </w:rPr>
        <w:t>den histor</w:t>
      </w:r>
      <w:r>
        <w:rPr>
          <w:lang w:val="de-DE"/>
        </w:rPr>
        <w:t>i</w:t>
      </w:r>
      <w:r>
        <w:rPr>
          <w:lang w:val="de-DE"/>
        </w:rPr>
        <w:t xml:space="preserve">schen Kontext der </w:t>
      </w:r>
      <w:r w:rsidRPr="009666D5">
        <w:rPr>
          <w:i/>
          <w:lang w:val="de-DE"/>
        </w:rPr>
        <w:t>Inkarnation</w:t>
      </w:r>
      <w:r>
        <w:rPr>
          <w:lang w:val="de-DE"/>
        </w:rPr>
        <w:t xml:space="preserve"> des Jesus von Nazareth als zeitlich</w:t>
      </w:r>
      <w:r w:rsidR="009666D5">
        <w:rPr>
          <w:lang w:val="de-DE"/>
        </w:rPr>
        <w:t>e</w:t>
      </w:r>
      <w:r>
        <w:rPr>
          <w:lang w:val="de-DE"/>
        </w:rPr>
        <w:t>, geographisch</w:t>
      </w:r>
      <w:r w:rsidR="009666D5">
        <w:rPr>
          <w:lang w:val="de-DE"/>
        </w:rPr>
        <w:t>e</w:t>
      </w:r>
      <w:r>
        <w:rPr>
          <w:lang w:val="de-DE"/>
        </w:rPr>
        <w:t xml:space="preserve"> und tele</w:t>
      </w:r>
      <w:r>
        <w:rPr>
          <w:lang w:val="de-DE"/>
        </w:rPr>
        <w:t>o</w:t>
      </w:r>
      <w:r>
        <w:rPr>
          <w:lang w:val="de-DE"/>
        </w:rPr>
        <w:t>logische Mitte zu Bedenken</w:t>
      </w:r>
      <w:r w:rsidR="00582B43">
        <w:rPr>
          <w:lang w:val="de-DE"/>
        </w:rPr>
        <w:t>. Dies umso mehr</w:t>
      </w:r>
      <w:r w:rsidR="009666D5">
        <w:rPr>
          <w:lang w:val="de-DE"/>
        </w:rPr>
        <w:t>,</w:t>
      </w:r>
      <w:r w:rsidR="00582B43">
        <w:rPr>
          <w:lang w:val="de-DE"/>
        </w:rPr>
        <w:t xml:space="preserve"> da es dadurch </w:t>
      </w:r>
      <w:r>
        <w:rPr>
          <w:lang w:val="de-DE"/>
        </w:rPr>
        <w:t xml:space="preserve">die dort vermittelten </w:t>
      </w:r>
      <w:r w:rsidR="00582B43">
        <w:rPr>
          <w:lang w:val="de-DE"/>
        </w:rPr>
        <w:t>„</w:t>
      </w:r>
      <w:r>
        <w:rPr>
          <w:lang w:val="de-DE"/>
        </w:rPr>
        <w:t>Prinz</w:t>
      </w:r>
      <w:r>
        <w:rPr>
          <w:lang w:val="de-DE"/>
        </w:rPr>
        <w:t>i</w:t>
      </w:r>
      <w:r>
        <w:rPr>
          <w:lang w:val="de-DE"/>
        </w:rPr>
        <w:t>pien</w:t>
      </w:r>
      <w:r w:rsidR="00582B43">
        <w:rPr>
          <w:lang w:val="de-DE"/>
        </w:rPr>
        <w:t>“</w:t>
      </w:r>
      <w:r>
        <w:rPr>
          <w:lang w:val="de-DE"/>
        </w:rPr>
        <w:t xml:space="preserve"> nach</w:t>
      </w:r>
      <w:r w:rsidR="00582B43">
        <w:rPr>
          <w:lang w:val="de-DE"/>
        </w:rPr>
        <w:t>zu</w:t>
      </w:r>
      <w:r>
        <w:rPr>
          <w:lang w:val="de-DE"/>
        </w:rPr>
        <w:t xml:space="preserve">vollziehen </w:t>
      </w:r>
      <w:r w:rsidR="00582B43">
        <w:rPr>
          <w:lang w:val="de-DE"/>
        </w:rPr>
        <w:t xml:space="preserve">in der Lage sein sollte. Es ist von daher </w:t>
      </w:r>
      <w:r w:rsidR="00A2061E">
        <w:rPr>
          <w:lang w:val="de-DE"/>
        </w:rPr>
        <w:t>grundlegend</w:t>
      </w:r>
      <w:r>
        <w:rPr>
          <w:lang w:val="de-DE"/>
        </w:rPr>
        <w:t xml:space="preserve"> diese histor</w:t>
      </w:r>
      <w:r>
        <w:rPr>
          <w:lang w:val="de-DE"/>
        </w:rPr>
        <w:t>i</w:t>
      </w:r>
      <w:r>
        <w:rPr>
          <w:lang w:val="de-DE"/>
        </w:rPr>
        <w:t xml:space="preserve">schen Informationen </w:t>
      </w:r>
      <w:r w:rsidR="00244745">
        <w:rPr>
          <w:lang w:val="de-DE"/>
        </w:rPr>
        <w:t xml:space="preserve">in </w:t>
      </w:r>
      <w:r w:rsidR="00585DF1">
        <w:rPr>
          <w:lang w:val="de-DE"/>
        </w:rPr>
        <w:t>einer Bibelübersetzung oder im Rahmen unterschiedlicher mutte</w:t>
      </w:r>
      <w:r w:rsidR="00585DF1">
        <w:rPr>
          <w:lang w:val="de-DE"/>
        </w:rPr>
        <w:t>r</w:t>
      </w:r>
      <w:r w:rsidR="00585DF1">
        <w:rPr>
          <w:lang w:val="de-DE"/>
        </w:rPr>
        <w:t>sprachlichen Bibelübersetzungen</w:t>
      </w:r>
      <w:r w:rsidR="00A2061E">
        <w:rPr>
          <w:lang w:val="de-DE"/>
        </w:rPr>
        <w:t xml:space="preserve"> mit zu liefern. Dies gilt</w:t>
      </w:r>
      <w:r w:rsidR="00585DF1">
        <w:rPr>
          <w:lang w:val="de-DE"/>
        </w:rPr>
        <w:t xml:space="preserve"> insbesondere in </w:t>
      </w:r>
      <w:r w:rsidR="00244745">
        <w:rPr>
          <w:lang w:val="de-DE"/>
        </w:rPr>
        <w:t>der Christlichen Entwicklungshilfe</w:t>
      </w:r>
      <w:r w:rsidR="00585DF1">
        <w:rPr>
          <w:lang w:val="de-DE"/>
        </w:rPr>
        <w:t xml:space="preserve">. </w:t>
      </w:r>
      <w:r w:rsidR="00A2061E">
        <w:rPr>
          <w:lang w:val="de-DE"/>
        </w:rPr>
        <w:t xml:space="preserve">Eine weitere Option, neben philologisch-interlinearisierten oder –wörtlichen Bibelübersetzungen bilden weitere Formate. </w:t>
      </w:r>
      <w:r w:rsidR="00585DF1">
        <w:rPr>
          <w:lang w:val="de-DE"/>
        </w:rPr>
        <w:t>Dies</w:t>
      </w:r>
      <w:r w:rsidR="00A2061E">
        <w:rPr>
          <w:lang w:val="de-DE"/>
        </w:rPr>
        <w:t>e</w:t>
      </w:r>
      <w:r w:rsidR="00585DF1">
        <w:rPr>
          <w:lang w:val="de-DE"/>
        </w:rPr>
        <w:t xml:space="preserve"> k</w:t>
      </w:r>
      <w:r w:rsidR="00A2061E">
        <w:rPr>
          <w:lang w:val="de-DE"/>
        </w:rPr>
        <w:t xml:space="preserve">önnen als </w:t>
      </w:r>
      <w:r>
        <w:rPr>
          <w:lang w:val="de-DE"/>
        </w:rPr>
        <w:t>Paratext,</w:t>
      </w:r>
      <w:r w:rsidR="00585DF1">
        <w:rPr>
          <w:lang w:val="de-DE"/>
        </w:rPr>
        <w:t xml:space="preserve"> das ist der begleitende Beitext, einem </w:t>
      </w:r>
      <w:r>
        <w:rPr>
          <w:lang w:val="de-DE"/>
        </w:rPr>
        <w:t>zusätzliche</w:t>
      </w:r>
      <w:r w:rsidR="00585DF1">
        <w:rPr>
          <w:lang w:val="de-DE"/>
        </w:rPr>
        <w:t>n</w:t>
      </w:r>
      <w:r>
        <w:rPr>
          <w:lang w:val="de-DE"/>
        </w:rPr>
        <w:t xml:space="preserve"> interlinearis</w:t>
      </w:r>
      <w:r w:rsidR="00244745">
        <w:rPr>
          <w:lang w:val="de-DE"/>
        </w:rPr>
        <w:t>i</w:t>
      </w:r>
      <w:r>
        <w:rPr>
          <w:lang w:val="de-DE"/>
        </w:rPr>
        <w:t>erte</w:t>
      </w:r>
      <w:r w:rsidR="00585DF1">
        <w:rPr>
          <w:lang w:val="de-DE"/>
        </w:rPr>
        <w:t xml:space="preserve">n Text </w:t>
      </w:r>
      <w:r>
        <w:rPr>
          <w:lang w:val="de-DE"/>
        </w:rPr>
        <w:t>oder wörtliche</w:t>
      </w:r>
      <w:r w:rsidR="00585DF1">
        <w:rPr>
          <w:lang w:val="de-DE"/>
        </w:rPr>
        <w:t>n</w:t>
      </w:r>
      <w:r>
        <w:rPr>
          <w:lang w:val="de-DE"/>
        </w:rPr>
        <w:t xml:space="preserve"> </w:t>
      </w:r>
      <w:r w:rsidR="00585DF1">
        <w:rPr>
          <w:lang w:val="de-DE"/>
        </w:rPr>
        <w:t>muttersprac</w:t>
      </w:r>
      <w:r w:rsidR="00585DF1">
        <w:rPr>
          <w:lang w:val="de-DE"/>
        </w:rPr>
        <w:t>h</w:t>
      </w:r>
      <w:r w:rsidR="00585DF1">
        <w:rPr>
          <w:lang w:val="de-DE"/>
        </w:rPr>
        <w:t xml:space="preserve">lichen </w:t>
      </w:r>
      <w:r>
        <w:rPr>
          <w:lang w:val="de-DE"/>
        </w:rPr>
        <w:t>Texte</w:t>
      </w:r>
      <w:r w:rsidR="00585DF1">
        <w:rPr>
          <w:lang w:val="de-DE"/>
        </w:rPr>
        <w:t>n geschehen</w:t>
      </w:r>
      <w:r w:rsidR="00244745">
        <w:rPr>
          <w:lang w:val="de-DE"/>
        </w:rPr>
        <w:t>.</w:t>
      </w:r>
      <w:r w:rsidR="00A2061E">
        <w:rPr>
          <w:lang w:val="de-DE"/>
        </w:rPr>
        <w:t xml:space="preserve"> Oben wurden solche 3-Rahmen oder 3D-Rahmen Formate vorg</w:t>
      </w:r>
      <w:r w:rsidR="00A2061E">
        <w:rPr>
          <w:lang w:val="de-DE"/>
        </w:rPr>
        <w:t>e</w:t>
      </w:r>
      <w:r w:rsidR="00A2061E">
        <w:rPr>
          <w:lang w:val="de-DE"/>
        </w:rPr>
        <w:t>stellt.</w:t>
      </w:r>
    </w:p>
    <w:p w:rsidR="001D3679" w:rsidRDefault="00585DF1" w:rsidP="00FA793A">
      <w:pPr>
        <w:spacing w:line="288" w:lineRule="auto"/>
        <w:jc w:val="both"/>
        <w:rPr>
          <w:lang w:val="de-DE"/>
        </w:rPr>
      </w:pPr>
      <w:r>
        <w:rPr>
          <w:lang w:val="de-DE"/>
        </w:rPr>
        <w:tab/>
        <w:t xml:space="preserve">Zum </w:t>
      </w:r>
      <w:r w:rsidR="00FA793A">
        <w:rPr>
          <w:lang w:val="de-DE"/>
        </w:rPr>
        <w:t>Schluss</w:t>
      </w:r>
      <w:r>
        <w:rPr>
          <w:lang w:val="de-DE"/>
        </w:rPr>
        <w:t xml:space="preserve"> sei betont, dass die hier gemachten Vorschläge keine Kritik an histor</w:t>
      </w:r>
      <w:r>
        <w:rPr>
          <w:lang w:val="de-DE"/>
        </w:rPr>
        <w:t>i</w:t>
      </w:r>
      <w:r>
        <w:rPr>
          <w:lang w:val="de-DE"/>
        </w:rPr>
        <w:t xml:space="preserve">schen oder gegenwärtigen Ansätzen darstellt, sondern einen </w:t>
      </w:r>
      <w:r w:rsidR="00CA3EC0">
        <w:rPr>
          <w:lang w:val="de-DE"/>
        </w:rPr>
        <w:t xml:space="preserve">missiologischen </w:t>
      </w:r>
      <w:r>
        <w:rPr>
          <w:lang w:val="de-DE"/>
        </w:rPr>
        <w:t>Beitrag zur B</w:t>
      </w:r>
      <w:r>
        <w:rPr>
          <w:lang w:val="de-DE"/>
        </w:rPr>
        <w:t>e</w:t>
      </w:r>
      <w:r>
        <w:rPr>
          <w:lang w:val="de-DE"/>
        </w:rPr>
        <w:t>reicherung der Landschaft der Wissenschaft der Bibelübersetzung und ihres Reichtums an kreativen, zielgruppenorientierten</w:t>
      </w:r>
      <w:r w:rsidR="00FA793A">
        <w:rPr>
          <w:lang w:val="de-DE"/>
        </w:rPr>
        <w:t xml:space="preserve"> und geistgewirkten Ausprägungen geben möchte.</w:t>
      </w:r>
    </w:p>
    <w:sectPr w:rsidR="001D3679" w:rsidSect="00385EF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5C0" w:rsidRDefault="00E075C0" w:rsidP="009E10E9">
      <w:r>
        <w:separator/>
      </w:r>
    </w:p>
  </w:endnote>
  <w:endnote w:type="continuationSeparator" w:id="0">
    <w:p w:rsidR="00E075C0" w:rsidRDefault="00E075C0" w:rsidP="009E10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5C0" w:rsidRDefault="00E075C0" w:rsidP="009E10E9">
      <w:r>
        <w:separator/>
      </w:r>
    </w:p>
  </w:footnote>
  <w:footnote w:type="continuationSeparator" w:id="0">
    <w:p w:rsidR="00E075C0" w:rsidRDefault="00E075C0" w:rsidP="009E10E9">
      <w:r>
        <w:continuationSeparator/>
      </w:r>
    </w:p>
  </w:footnote>
  <w:footnote w:id="1">
    <w:p w:rsidR="000748EB" w:rsidRPr="000254F0" w:rsidRDefault="000748EB" w:rsidP="00A26F63">
      <w:pPr>
        <w:pStyle w:val="Funotentext"/>
        <w:jc w:val="both"/>
        <w:rPr>
          <w:lang w:val="de-DE"/>
        </w:rPr>
      </w:pPr>
      <w:r>
        <w:rPr>
          <w:rStyle w:val="Funotenzeichen"/>
        </w:rPr>
        <w:footnoteRef/>
      </w:r>
      <w:r w:rsidRPr="000254F0">
        <w:rPr>
          <w:lang w:val="de-DE"/>
        </w:rPr>
        <w:t xml:space="preserve"> </w:t>
      </w:r>
      <w:r>
        <w:rPr>
          <w:lang w:val="de-DE"/>
        </w:rPr>
        <w:t xml:space="preserve">Bibelübersetzung wird bei Wilss im Rahmen der Pragmatik der Wissenschaft zur Übersetzung geführt. </w:t>
      </w:r>
      <w:r w:rsidRPr="000254F0">
        <w:rPr>
          <w:lang w:val="de-DE"/>
        </w:rPr>
        <w:t>Wilss, Wolfram 198</w:t>
      </w:r>
      <w:r>
        <w:rPr>
          <w:lang w:val="de-DE"/>
        </w:rPr>
        <w:t>5</w:t>
      </w:r>
      <w:r w:rsidRPr="000254F0">
        <w:rPr>
          <w:lang w:val="de-DE"/>
        </w:rPr>
        <w:t>. Zum Theorie-Praxis-Bezug der Übersetzungswissenschaft: Neue Entwicklungen, in Gnilka, Joachim &amp; Rüger, Hans Peter</w:t>
      </w:r>
      <w:r>
        <w:rPr>
          <w:lang w:val="de-DE"/>
        </w:rPr>
        <w:t xml:space="preserve"> </w:t>
      </w:r>
      <w:r w:rsidRPr="000254F0">
        <w:rPr>
          <w:lang w:val="de-DE"/>
        </w:rPr>
        <w:t xml:space="preserve">(Hgg.): </w:t>
      </w:r>
      <w:r w:rsidRPr="000254F0">
        <w:rPr>
          <w:i/>
          <w:lang w:val="de-DE"/>
        </w:rPr>
        <w:t>Die Übersetzung der Bibel: Aufgabe der Theologie</w:t>
      </w:r>
      <w:r w:rsidRPr="000254F0">
        <w:rPr>
          <w:lang w:val="de-DE"/>
        </w:rPr>
        <w:t>. TAzB 2, 19-32. Biel</w:t>
      </w:r>
      <w:r w:rsidRPr="000254F0">
        <w:rPr>
          <w:lang w:val="de-DE"/>
        </w:rPr>
        <w:t>e</w:t>
      </w:r>
      <w:r w:rsidRPr="000254F0">
        <w:rPr>
          <w:lang w:val="de-DE"/>
        </w:rPr>
        <w:t>feld: Luther-Verlag.</w:t>
      </w:r>
    </w:p>
  </w:footnote>
  <w:footnote w:id="2">
    <w:p w:rsidR="000748EB" w:rsidRPr="00671027" w:rsidRDefault="000748EB" w:rsidP="00A26F63">
      <w:pPr>
        <w:pStyle w:val="Funotentext"/>
        <w:jc w:val="both"/>
        <w:rPr>
          <w:lang w:val="de-DE"/>
        </w:rPr>
      </w:pPr>
      <w:r w:rsidRPr="00671027">
        <w:rPr>
          <w:rStyle w:val="Funotenzeichen"/>
        </w:rPr>
        <w:footnoteRef/>
      </w:r>
      <w:r w:rsidRPr="00671027">
        <w:rPr>
          <w:lang w:val="de-DE"/>
        </w:rPr>
        <w:t xml:space="preserve"> Hierbei sind die global kirchlichen Aktivitäten im christlichen und nichtchristlichen Raum beschrieben. Die Interkulturelle Theologie </w:t>
      </w:r>
      <w:r>
        <w:rPr>
          <w:lang w:val="de-DE"/>
        </w:rPr>
        <w:t>repräsentiert</w:t>
      </w:r>
      <w:r w:rsidRPr="00671027">
        <w:rPr>
          <w:lang w:val="de-DE"/>
        </w:rPr>
        <w:t xml:space="preserve"> die beschreibende Wissenschaft </w:t>
      </w:r>
      <w:r>
        <w:rPr>
          <w:lang w:val="de-DE"/>
        </w:rPr>
        <w:t xml:space="preserve">solcher </w:t>
      </w:r>
      <w:r w:rsidRPr="00671027">
        <w:rPr>
          <w:lang w:val="de-DE"/>
        </w:rPr>
        <w:t>Entwicklungen, die Missiologie bildet dabei den kreativ theoretischen Rahmen.</w:t>
      </w:r>
    </w:p>
  </w:footnote>
  <w:footnote w:id="3">
    <w:p w:rsidR="000748EB" w:rsidRPr="00671027" w:rsidRDefault="000748EB" w:rsidP="00A26F63">
      <w:pPr>
        <w:pStyle w:val="Funotentext"/>
        <w:jc w:val="both"/>
        <w:rPr>
          <w:lang w:val="de-DE"/>
        </w:rPr>
      </w:pPr>
      <w:r w:rsidRPr="00671027">
        <w:rPr>
          <w:rStyle w:val="Funotenzeichen"/>
        </w:rPr>
        <w:footnoteRef/>
      </w:r>
      <w:r w:rsidRPr="00671027">
        <w:rPr>
          <w:color w:val="FF0000"/>
          <w:lang w:val="sv-SE"/>
        </w:rPr>
        <w:t xml:space="preserve"> </w:t>
      </w:r>
      <w:r w:rsidRPr="00671027">
        <w:rPr>
          <w:lang w:val="sv-SE"/>
        </w:rPr>
        <w:t xml:space="preserve">Gnilka, Joachim &amp; Rüger, Hans Peter (Hgg.) 1984. </w:t>
      </w:r>
      <w:r w:rsidRPr="00671027">
        <w:rPr>
          <w:i/>
          <w:lang w:val="de-DE"/>
        </w:rPr>
        <w:t>Die Übersetzung der Bibel - Aufgabe der Theologie</w:t>
      </w:r>
      <w:r w:rsidRPr="00671027">
        <w:rPr>
          <w:lang w:val="de-DE"/>
        </w:rPr>
        <w:t>. TAzB 2. Bielefeld: Luther-Verlag.</w:t>
      </w:r>
    </w:p>
  </w:footnote>
  <w:footnote w:id="4">
    <w:p w:rsidR="000748EB" w:rsidRPr="004709C0" w:rsidRDefault="000748EB" w:rsidP="00A26F63">
      <w:pPr>
        <w:pStyle w:val="Funotentext"/>
        <w:jc w:val="both"/>
        <w:rPr>
          <w:lang w:val="de-DE"/>
        </w:rPr>
      </w:pPr>
      <w:r>
        <w:rPr>
          <w:rStyle w:val="Funotenzeichen"/>
        </w:rPr>
        <w:footnoteRef/>
      </w:r>
      <w:r w:rsidRPr="004709C0">
        <w:rPr>
          <w:lang w:val="de-DE"/>
        </w:rPr>
        <w:t xml:space="preserve"> Weizsäcker, Carl Friedrich 1958. Komplementarität und Logik II</w:t>
      </w:r>
      <w:r>
        <w:rPr>
          <w:lang w:val="de-DE"/>
        </w:rPr>
        <w:t>.</w:t>
      </w:r>
      <w:r w:rsidRPr="004709C0">
        <w:rPr>
          <w:lang w:val="de-DE"/>
        </w:rPr>
        <w:t xml:space="preserve"> </w:t>
      </w:r>
      <w:r w:rsidRPr="004709C0">
        <w:rPr>
          <w:i/>
          <w:lang w:val="de-DE"/>
        </w:rPr>
        <w:t>Zeitschrift für Naturforschung</w:t>
      </w:r>
      <w:r w:rsidRPr="004709C0">
        <w:rPr>
          <w:lang w:val="de-DE"/>
        </w:rPr>
        <w:t xml:space="preserve"> 13a, 245-258. Mainz: Dieterich'sche Verlagsbuchhandlung.</w:t>
      </w:r>
      <w:r>
        <w:rPr>
          <w:lang w:val="de-DE"/>
        </w:rPr>
        <w:t xml:space="preserve"> </w:t>
      </w:r>
      <w:r w:rsidRPr="007E6F95">
        <w:rPr>
          <w:lang w:val="de-DE"/>
        </w:rPr>
        <w:t xml:space="preserve">Capra, Fritjof &amp; Steindl-Rast, David [1991] 1994. </w:t>
      </w:r>
      <w:r w:rsidRPr="007E6F95">
        <w:rPr>
          <w:i/>
          <w:lang w:val="de-DE"/>
        </w:rPr>
        <w:t>Wendezeit im Christentum: Perspektiven für eine aufgeklärte Theologie</w:t>
      </w:r>
      <w:r w:rsidRPr="007E6F95">
        <w:rPr>
          <w:lang w:val="de-DE"/>
        </w:rPr>
        <w:t>. München: dtv.</w:t>
      </w:r>
    </w:p>
  </w:footnote>
  <w:footnote w:id="5">
    <w:p w:rsidR="000748EB" w:rsidRPr="004C4683" w:rsidRDefault="000748EB" w:rsidP="00A26F63">
      <w:pPr>
        <w:pStyle w:val="Funotentext"/>
        <w:jc w:val="both"/>
      </w:pPr>
      <w:r w:rsidRPr="00671027">
        <w:rPr>
          <w:rStyle w:val="Funotenzeichen"/>
        </w:rPr>
        <w:footnoteRef/>
      </w:r>
      <w:r w:rsidRPr="00671027">
        <w:rPr>
          <w:lang w:val="de-DE"/>
        </w:rPr>
        <w:t xml:space="preserve"> Stuhlmacher, Peter 1986. </w:t>
      </w:r>
      <w:r w:rsidRPr="00671027">
        <w:rPr>
          <w:i/>
          <w:lang w:val="de-DE"/>
        </w:rPr>
        <w:t>Vom Verstehen des Neuen Testaments: Eine Hermeneutik</w:t>
      </w:r>
      <w:r w:rsidRPr="00671027">
        <w:rPr>
          <w:lang w:val="de-DE"/>
        </w:rPr>
        <w:t xml:space="preserve">. 2. neubearb. und erw. Auflage. Grundrisse zum Neuen Testament. Das Neue Testament Deutsch. </w:t>
      </w:r>
      <w:r w:rsidRPr="004C4683">
        <w:t>Ergänzungsreihe Band 6. Goettingen: Vandenhoeck &amp; Ruprecht.</w:t>
      </w:r>
    </w:p>
  </w:footnote>
  <w:footnote w:id="6">
    <w:p w:rsidR="000748EB" w:rsidRPr="002A5692" w:rsidRDefault="000748EB" w:rsidP="00247FA7">
      <w:pPr>
        <w:pStyle w:val="Funotentext"/>
        <w:jc w:val="both"/>
      </w:pPr>
      <w:r>
        <w:rPr>
          <w:rStyle w:val="Funotenzeichen"/>
        </w:rPr>
        <w:footnoteRef/>
      </w:r>
      <w:r w:rsidRPr="002A5692">
        <w:t xml:space="preserve"> Finis, Thomas 1998. A Quest for Holiness: An Examination of the Weaknesses of German Evangelicalism around the Time of the Berlin</w:t>
      </w:r>
      <w:r>
        <w:t xml:space="preserve"> </w:t>
      </w:r>
      <w:r w:rsidRPr="002A5692">
        <w:t>Declaration (1909) as exemplified by the Gnadau Union. Master Thesis. Brunel University. [un</w:t>
      </w:r>
      <w:r>
        <w:t>veröffentlicht</w:t>
      </w:r>
      <w:r w:rsidRPr="002A5692">
        <w:t>].</w:t>
      </w:r>
    </w:p>
  </w:footnote>
  <w:footnote w:id="7">
    <w:p w:rsidR="000748EB" w:rsidRPr="00543315" w:rsidRDefault="000748EB" w:rsidP="00A26F63">
      <w:pPr>
        <w:pStyle w:val="Funotentext"/>
        <w:jc w:val="both"/>
        <w:rPr>
          <w:lang w:val="de-DE"/>
        </w:rPr>
      </w:pPr>
      <w:r>
        <w:rPr>
          <w:rStyle w:val="Funotenzeichen"/>
        </w:rPr>
        <w:footnoteRef/>
      </w:r>
      <w:r w:rsidRPr="00543315">
        <w:t xml:space="preserve"> </w:t>
      </w:r>
      <w:r w:rsidRPr="00671027">
        <w:t xml:space="preserve">Enns, Peter 2005. </w:t>
      </w:r>
      <w:r w:rsidRPr="00671027">
        <w:rPr>
          <w:i/>
        </w:rPr>
        <w:t>Inspiration and Incarnation: Evangelicals and the Problem of the Old Testament</w:t>
      </w:r>
      <w:r w:rsidRPr="00671027">
        <w:t xml:space="preserve">. </w:t>
      </w:r>
      <w:r w:rsidRPr="00671027">
        <w:rPr>
          <w:lang w:val="de-DE"/>
        </w:rPr>
        <w:t>Grand Rapids: Baker Academics.</w:t>
      </w:r>
    </w:p>
  </w:footnote>
  <w:footnote w:id="8">
    <w:p w:rsidR="000748EB" w:rsidRPr="00671027" w:rsidRDefault="000748EB" w:rsidP="00A26F63">
      <w:pPr>
        <w:pStyle w:val="Funotentext"/>
        <w:jc w:val="both"/>
        <w:rPr>
          <w:lang w:val="de-DE"/>
        </w:rPr>
      </w:pPr>
      <w:r w:rsidRPr="00671027">
        <w:rPr>
          <w:rStyle w:val="Funotenzeichen"/>
        </w:rPr>
        <w:footnoteRef/>
      </w:r>
      <w:r w:rsidRPr="00671027">
        <w:rPr>
          <w:lang w:val="de-DE"/>
        </w:rPr>
        <w:t xml:space="preserve"> Es gibt christliche Gruppierungen, die auf Auslegungen und Interpretationen verzichten, jedoch wird dabei eine Er</w:t>
      </w:r>
      <w:r>
        <w:rPr>
          <w:lang w:val="de-DE"/>
        </w:rPr>
        <w:softHyphen/>
      </w:r>
      <w:r w:rsidRPr="00671027">
        <w:rPr>
          <w:lang w:val="de-DE"/>
        </w:rPr>
        <w:t>wartungshaltung initiiert, die</w:t>
      </w:r>
      <w:r>
        <w:rPr>
          <w:lang w:val="de-DE"/>
        </w:rPr>
        <w:t xml:space="preserve"> in ihrer Konsequenz </w:t>
      </w:r>
      <w:r w:rsidRPr="00671027">
        <w:rPr>
          <w:lang w:val="de-DE"/>
        </w:rPr>
        <w:t xml:space="preserve">wieder nach Interpretation verlangt. Zum Beispiel </w:t>
      </w:r>
      <w:r>
        <w:rPr>
          <w:lang w:val="de-DE"/>
        </w:rPr>
        <w:t>in G</w:t>
      </w:r>
      <w:r>
        <w:rPr>
          <w:lang w:val="de-DE"/>
        </w:rPr>
        <w:t>e</w:t>
      </w:r>
      <w:r>
        <w:rPr>
          <w:lang w:val="de-DE"/>
        </w:rPr>
        <w:t>meinden</w:t>
      </w:r>
      <w:r w:rsidRPr="00671027">
        <w:rPr>
          <w:lang w:val="de-DE"/>
        </w:rPr>
        <w:t>, in denen dem „reinen“ Wort und seiner Rezitation Vorrang gegeben wird.</w:t>
      </w:r>
    </w:p>
  </w:footnote>
  <w:footnote w:id="9">
    <w:p w:rsidR="000748EB" w:rsidRPr="00671027" w:rsidRDefault="000748EB" w:rsidP="00A26F63">
      <w:pPr>
        <w:pStyle w:val="Funotentext"/>
        <w:jc w:val="both"/>
        <w:rPr>
          <w:lang w:val="de-DE"/>
        </w:rPr>
      </w:pPr>
      <w:r w:rsidRPr="00671027">
        <w:rPr>
          <w:rStyle w:val="Funotenzeichen"/>
        </w:rPr>
        <w:footnoteRef/>
      </w:r>
      <w:r w:rsidRPr="00671027">
        <w:rPr>
          <w:lang w:val="de-DE"/>
        </w:rPr>
        <w:t xml:space="preserve"> An dieser Stelle könnte gefragt werden, ob </w:t>
      </w:r>
      <w:r>
        <w:rPr>
          <w:lang w:val="de-DE"/>
        </w:rPr>
        <w:t xml:space="preserve">sich </w:t>
      </w:r>
      <w:r w:rsidRPr="00671027">
        <w:rPr>
          <w:lang w:val="de-DE"/>
        </w:rPr>
        <w:t xml:space="preserve">die Christenheit ohne schriftliches Zeugnis </w:t>
      </w:r>
      <w:r>
        <w:rPr>
          <w:lang w:val="de-DE"/>
        </w:rPr>
        <w:t>konstituiert</w:t>
      </w:r>
      <w:r w:rsidRPr="00671027">
        <w:rPr>
          <w:lang w:val="de-DE"/>
        </w:rPr>
        <w:t xml:space="preserve"> hätte oder bestehen könnte. Diese spekulative Frage wird durch die Verantwortung der „glokalen“ Kirche als Hüterin der Heiligen Schrift verdrängt.  </w:t>
      </w:r>
    </w:p>
  </w:footnote>
  <w:footnote w:id="10">
    <w:p w:rsidR="000748EB" w:rsidRPr="00F77661" w:rsidRDefault="000748EB" w:rsidP="00A26F63">
      <w:pPr>
        <w:pStyle w:val="Funotentext"/>
        <w:jc w:val="both"/>
      </w:pPr>
      <w:r w:rsidRPr="00671027">
        <w:rPr>
          <w:rStyle w:val="Funotenzeichen"/>
        </w:rPr>
        <w:footnoteRef/>
      </w:r>
      <w:r w:rsidRPr="00671027">
        <w:t xml:space="preserve"> Clarke, Kent D. 1999. Original Text or Canonical Text? Questioning the Shape of the New Testament Text we Translate, in Porter, Stanley E. &amp; Hess, Richard S. (eds.): </w:t>
      </w:r>
      <w:r w:rsidRPr="00671027">
        <w:rPr>
          <w:i/>
        </w:rPr>
        <w:t>Translating the Bible: Problems and Prospects</w:t>
      </w:r>
      <w:r w:rsidRPr="00671027">
        <w:t xml:space="preserve">, 281-322. </w:t>
      </w:r>
      <w:r w:rsidRPr="00F77661">
        <w:t>Sheffield: Sheffield Academic Press.</w:t>
      </w:r>
    </w:p>
  </w:footnote>
  <w:footnote w:id="11">
    <w:p w:rsidR="000748EB" w:rsidRPr="001E7070" w:rsidRDefault="000748EB" w:rsidP="00A26F63">
      <w:pPr>
        <w:pStyle w:val="Funotentext"/>
        <w:jc w:val="both"/>
      </w:pPr>
      <w:r>
        <w:rPr>
          <w:rStyle w:val="Funotenzeichen"/>
        </w:rPr>
        <w:footnoteRef/>
      </w:r>
      <w:r w:rsidRPr="00383FB6">
        <w:t xml:space="preserve"> Principe, Walter H. 1991. </w:t>
      </w:r>
      <w:r w:rsidRPr="00F77661">
        <w:t xml:space="preserve">The Unity of the Church and the Multitude of Nations, in Felmy, Karl Christian &amp; Kretschmar, Georg u. a. (Hgg.): </w:t>
      </w:r>
      <w:r w:rsidRPr="00F77661">
        <w:rPr>
          <w:i/>
        </w:rPr>
        <w:t>Kirchen im Kontext unterschiedlicher Kulturen: Auf dem Weg in das dritte Jahrtausend</w:t>
      </w:r>
      <w:r w:rsidRPr="00F77661">
        <w:t xml:space="preserve">, 69-90. </w:t>
      </w:r>
      <w:r w:rsidRPr="001E7070">
        <w:t>Göttingen: Vandenhoeck &amp; Ruprecht.</w:t>
      </w:r>
    </w:p>
  </w:footnote>
  <w:footnote w:id="12">
    <w:p w:rsidR="000748EB" w:rsidRPr="00797B9D" w:rsidRDefault="000748EB" w:rsidP="00A26F63">
      <w:pPr>
        <w:pStyle w:val="Funotentext"/>
        <w:jc w:val="both"/>
        <w:rPr>
          <w:lang w:val="de-DE"/>
        </w:rPr>
      </w:pPr>
      <w:r>
        <w:rPr>
          <w:rStyle w:val="Funotenzeichen"/>
        </w:rPr>
        <w:footnoteRef/>
      </w:r>
      <w:r w:rsidRPr="001E7070">
        <w:t xml:space="preserve"> Stückelberger, Christoph 2011. Schöpfungstheologie – Schöpfungsspiritualität – Schöpfungsethik Impulse (aus dem globalen Süden) für eine globale und kontextuelle Ethik. </w:t>
      </w:r>
      <w:r w:rsidRPr="00797B9D">
        <w:rPr>
          <w:i/>
          <w:lang w:val="de-DE"/>
        </w:rPr>
        <w:t>Interdisziplinäres Fachgespräch zu ökolog</w:t>
      </w:r>
      <w:r w:rsidRPr="00797B9D">
        <w:rPr>
          <w:i/>
          <w:lang w:val="de-DE"/>
        </w:rPr>
        <w:t>i</w:t>
      </w:r>
      <w:r w:rsidRPr="00797B9D">
        <w:rPr>
          <w:i/>
          <w:lang w:val="de-DE"/>
        </w:rPr>
        <w:t>scher Ethik und Theologie</w:t>
      </w:r>
      <w:r w:rsidRPr="00797B9D">
        <w:rPr>
          <w:lang w:val="de-DE"/>
        </w:rPr>
        <w:t>, Heidelberg/FEST, 28./29. Sept 2011.</w:t>
      </w:r>
      <w:r>
        <w:rPr>
          <w:lang w:val="de-DE"/>
        </w:rPr>
        <w:t xml:space="preserve"> </w:t>
      </w:r>
      <w:r w:rsidRPr="003D4733">
        <w:rPr>
          <w:lang w:val="de-DE"/>
        </w:rPr>
        <w:t>Online im Internet: URL: http://www.christoph</w:t>
      </w:r>
      <w:r w:rsidRPr="003D4733">
        <w:rPr>
          <w:lang w:val="de-DE"/>
        </w:rPr>
        <w:softHyphen/>
        <w:t>stueckel</w:t>
      </w:r>
      <w:r w:rsidRPr="003D4733">
        <w:rPr>
          <w:lang w:val="de-DE"/>
        </w:rPr>
        <w:softHyphen/>
        <w:t>berger.</w:t>
      </w:r>
      <w:r w:rsidRPr="003D4733">
        <w:rPr>
          <w:lang w:val="de-DE"/>
        </w:rPr>
        <w:softHyphen/>
        <w:t>ch/</w:t>
      </w:r>
      <w:r w:rsidRPr="003D4733">
        <w:rPr>
          <w:lang w:val="de-DE"/>
        </w:rPr>
        <w:softHyphen/>
        <w:t>dokumente_d/umweltethik_stand_ansaetze_stueckelberger.pdf [PDF-Datei] [Stand 2014-04-16].</w:t>
      </w:r>
      <w:r>
        <w:rPr>
          <w:lang w:val="de-DE"/>
        </w:rPr>
        <w:t xml:space="preserve"> </w:t>
      </w:r>
      <w:r w:rsidRPr="003D4733">
        <w:rPr>
          <w:lang w:val="de-DE"/>
        </w:rPr>
        <w:t xml:space="preserve">Wrogemann, Henning 2012. </w:t>
      </w:r>
      <w:r w:rsidRPr="003D4733">
        <w:rPr>
          <w:i/>
          <w:lang w:val="de-DE"/>
        </w:rPr>
        <w:t>Interkulturelle Theologie und Hermeneutik: Grundfr</w:t>
      </w:r>
      <w:r w:rsidRPr="003D4733">
        <w:rPr>
          <w:i/>
          <w:lang w:val="de-DE"/>
        </w:rPr>
        <w:t>a</w:t>
      </w:r>
      <w:r w:rsidRPr="003D4733">
        <w:rPr>
          <w:i/>
          <w:lang w:val="de-DE"/>
        </w:rPr>
        <w:t>gen, aktuelle Beispiele, theoretische Perspektiven</w:t>
      </w:r>
      <w:r w:rsidRPr="003D4733">
        <w:rPr>
          <w:lang w:val="de-DE"/>
        </w:rPr>
        <w:t>. Gütersloh:</w:t>
      </w:r>
      <w:r>
        <w:rPr>
          <w:lang w:val="de-DE"/>
        </w:rPr>
        <w:t xml:space="preserve"> </w:t>
      </w:r>
      <w:r w:rsidRPr="003D4733">
        <w:rPr>
          <w:lang w:val="de-DE"/>
        </w:rPr>
        <w:t>Gütersloher Verlagshaus.</w:t>
      </w:r>
    </w:p>
  </w:footnote>
  <w:footnote w:id="13">
    <w:p w:rsidR="000748EB" w:rsidRPr="00C76FEB" w:rsidRDefault="000748EB" w:rsidP="00A26F63">
      <w:pPr>
        <w:pStyle w:val="Funotentext"/>
        <w:jc w:val="both"/>
        <w:rPr>
          <w:lang w:val="de-DE"/>
        </w:rPr>
      </w:pPr>
      <w:r>
        <w:rPr>
          <w:rStyle w:val="Funotenzeichen"/>
        </w:rPr>
        <w:footnoteRef/>
      </w:r>
      <w:r w:rsidRPr="00C76FEB">
        <w:rPr>
          <w:lang w:val="de-DE"/>
        </w:rPr>
        <w:t xml:space="preserve"> </w:t>
      </w:r>
      <w:r w:rsidRPr="00C76FEB">
        <w:rPr>
          <w:bCs/>
          <w:lang w:val="de-DE"/>
        </w:rPr>
        <w:t xml:space="preserve">Reimer, Johannes 2009. </w:t>
      </w:r>
      <w:r w:rsidRPr="00C76FEB">
        <w:rPr>
          <w:bCs/>
          <w:i/>
          <w:lang w:val="de-DE"/>
        </w:rPr>
        <w:t>Die Welt umarmen: Theologie des gesellschaftsrelevanten Gemeindebaus</w:t>
      </w:r>
      <w:r w:rsidRPr="00C76FEB">
        <w:rPr>
          <w:bCs/>
          <w:lang w:val="de-DE"/>
        </w:rPr>
        <w:t xml:space="preserve">. Marburg: Francke. </w:t>
      </w:r>
      <w:r w:rsidRPr="00C76FEB">
        <w:rPr>
          <w:szCs w:val="24"/>
          <w:lang w:val="de-DE"/>
        </w:rPr>
        <w:t xml:space="preserve">Beyerhaus, Peter P. J. 2013. </w:t>
      </w:r>
      <w:r w:rsidRPr="00C76FEB">
        <w:rPr>
          <w:i/>
          <w:szCs w:val="24"/>
          <w:lang w:val="de-DE"/>
        </w:rPr>
        <w:t>Weltevangelisierung oder Weltveränderung? Tübinger Pfingst-Aufruf zur Er</w:t>
      </w:r>
      <w:r>
        <w:rPr>
          <w:i/>
          <w:szCs w:val="24"/>
          <w:lang w:val="de-DE"/>
        </w:rPr>
        <w:softHyphen/>
      </w:r>
      <w:r w:rsidRPr="00C76FEB">
        <w:rPr>
          <w:i/>
          <w:szCs w:val="24"/>
          <w:lang w:val="de-DE"/>
        </w:rPr>
        <w:t>neuerung eines biblisch-heilsgeschichtlichen Missionsverständnisses</w:t>
      </w:r>
      <w:r w:rsidRPr="00C76FEB">
        <w:rPr>
          <w:szCs w:val="24"/>
          <w:lang w:val="de-DE"/>
        </w:rPr>
        <w:t>. Gomaringen/ Tübingen: Diakrisis. http:</w:t>
      </w:r>
      <w:r>
        <w:rPr>
          <w:szCs w:val="24"/>
          <w:lang w:val="de-DE"/>
        </w:rPr>
        <w:softHyphen/>
      </w:r>
      <w:r w:rsidRPr="00C76FEB">
        <w:rPr>
          <w:szCs w:val="24"/>
          <w:lang w:val="de-DE"/>
        </w:rPr>
        <w:t>//</w:t>
      </w:r>
      <w:r>
        <w:rPr>
          <w:szCs w:val="24"/>
          <w:lang w:val="de-DE"/>
        </w:rPr>
        <w:softHyphen/>
      </w:r>
      <w:r w:rsidRPr="00C76FEB">
        <w:rPr>
          <w:szCs w:val="24"/>
          <w:lang w:val="de-DE"/>
        </w:rPr>
        <w:t>bekenntnisbruderschaft.de/fileadmin/Dokumente/</w:t>
      </w:r>
      <w:r w:rsidRPr="00C76FEB">
        <w:rPr>
          <w:szCs w:val="24"/>
          <w:lang w:val="de-DE"/>
        </w:rPr>
        <w:softHyphen/>
        <w:t>Tuebinger-</w:t>
      </w:r>
      <w:r w:rsidRPr="00C76FEB">
        <w:rPr>
          <w:szCs w:val="24"/>
          <w:lang w:val="de-DE"/>
        </w:rPr>
        <w:softHyphen/>
        <w:t>Pfingst</w:t>
      </w:r>
      <w:r w:rsidRPr="00C76FEB">
        <w:rPr>
          <w:szCs w:val="24"/>
          <w:lang w:val="de-DE"/>
        </w:rPr>
        <w:softHyphen/>
        <w:t>aufruf</w:t>
      </w:r>
      <w:r w:rsidRPr="00C76FEB">
        <w:rPr>
          <w:szCs w:val="24"/>
          <w:lang w:val="de-DE"/>
        </w:rPr>
        <w:softHyphen/>
        <w:t>-2013-Langfassung.pdf [PDF-Datei] [Stand 2014-04-04].</w:t>
      </w:r>
    </w:p>
  </w:footnote>
  <w:footnote w:id="14">
    <w:p w:rsidR="000748EB" w:rsidRPr="00150787" w:rsidRDefault="000748EB" w:rsidP="00A26F63">
      <w:pPr>
        <w:pStyle w:val="Funotentext"/>
        <w:jc w:val="both"/>
        <w:rPr>
          <w:lang w:val="de-DE"/>
        </w:rPr>
      </w:pPr>
      <w:r>
        <w:rPr>
          <w:rStyle w:val="Funotenzeichen"/>
        </w:rPr>
        <w:footnoteRef/>
      </w:r>
      <w:r w:rsidRPr="00150787">
        <w:rPr>
          <w:lang w:val="de-DE"/>
        </w:rPr>
        <w:t xml:space="preserve"> Fuchs, Ottmar 1985. Für wen übersetzen wir? in Gnilka, Joachim &amp; Rüger, Hans Peter (Hgg.): </w:t>
      </w:r>
      <w:r w:rsidRPr="00150787">
        <w:rPr>
          <w:i/>
          <w:lang w:val="de-DE"/>
        </w:rPr>
        <w:t>Die Überse</w:t>
      </w:r>
      <w:r w:rsidRPr="00150787">
        <w:rPr>
          <w:i/>
          <w:lang w:val="de-DE"/>
        </w:rPr>
        <w:t>t</w:t>
      </w:r>
      <w:r w:rsidRPr="00150787">
        <w:rPr>
          <w:i/>
          <w:lang w:val="de-DE"/>
        </w:rPr>
        <w:t>zung der Bibel: Aufgabe der Theologie</w:t>
      </w:r>
      <w:r w:rsidRPr="00150787">
        <w:rPr>
          <w:lang w:val="de-DE"/>
        </w:rPr>
        <w:t>. TAzB 2, 84-124. Bielefeld: Luther-Verlag.</w:t>
      </w:r>
    </w:p>
  </w:footnote>
  <w:footnote w:id="15">
    <w:p w:rsidR="000748EB" w:rsidRPr="00671027" w:rsidRDefault="000748EB" w:rsidP="00A26F63">
      <w:pPr>
        <w:pStyle w:val="Funotentext"/>
        <w:jc w:val="both"/>
        <w:rPr>
          <w:lang w:val="de-DE"/>
        </w:rPr>
      </w:pPr>
      <w:r w:rsidRPr="00671027">
        <w:rPr>
          <w:rStyle w:val="Funotenzeichen"/>
        </w:rPr>
        <w:footnoteRef/>
      </w:r>
      <w:r w:rsidRPr="00671027">
        <w:rPr>
          <w:lang w:val="de-DE"/>
        </w:rPr>
        <w:t xml:space="preserve"> Christliche Aktivität ist ihrem diakonisch-evangelistischen Wesen nach immer in den öffentlichen Raum or</w:t>
      </w:r>
      <w:r w:rsidRPr="00671027">
        <w:rPr>
          <w:lang w:val="de-DE"/>
        </w:rPr>
        <w:t>i</w:t>
      </w:r>
      <w:r w:rsidRPr="00671027">
        <w:rPr>
          <w:lang w:val="de-DE"/>
        </w:rPr>
        <w:t>entiert und von daher in höchstem Maße politisch. Die innerkirchliche Argumentation, dass Politik eine weltl</w:t>
      </w:r>
      <w:r w:rsidRPr="00671027">
        <w:rPr>
          <w:lang w:val="de-DE"/>
        </w:rPr>
        <w:t>i</w:t>
      </w:r>
      <w:r w:rsidRPr="00671027">
        <w:rPr>
          <w:lang w:val="de-DE"/>
        </w:rPr>
        <w:t>che und daher abzulehnende Aktivität sei, ist in sich widersprüchlich, wenn man die Kirchengeschichte betrac</w:t>
      </w:r>
      <w:r w:rsidRPr="00671027">
        <w:rPr>
          <w:lang w:val="de-DE"/>
        </w:rPr>
        <w:t>h</w:t>
      </w:r>
      <w:r w:rsidRPr="00671027">
        <w:rPr>
          <w:lang w:val="de-DE"/>
        </w:rPr>
        <w:t>tet.</w:t>
      </w:r>
    </w:p>
  </w:footnote>
  <w:footnote w:id="16">
    <w:p w:rsidR="000748EB" w:rsidRPr="001E7070" w:rsidRDefault="000748EB" w:rsidP="00A26F63">
      <w:pPr>
        <w:pStyle w:val="Funotentext"/>
        <w:jc w:val="both"/>
        <w:rPr>
          <w:lang w:val="de-DE"/>
        </w:rPr>
      </w:pPr>
      <w:r w:rsidRPr="00671027">
        <w:rPr>
          <w:rStyle w:val="Funotenzeichen"/>
        </w:rPr>
        <w:footnoteRef/>
      </w:r>
      <w:r w:rsidRPr="00671027">
        <w:rPr>
          <w:lang w:val="de-DE"/>
        </w:rPr>
        <w:t xml:space="preserve"> Wiesemann, Ursula 2000. Frauen und Bibelübersetzung, in Mack, Cornelia &amp; Stricker, Friedhilde (Hgg.): </w:t>
      </w:r>
      <w:r w:rsidRPr="00671027">
        <w:rPr>
          <w:i/>
          <w:lang w:val="de-DE"/>
        </w:rPr>
        <w:t>Begabt &amp; Beauftragt - Frausein nach biblischen Vorbildern</w:t>
      </w:r>
      <w:r w:rsidRPr="00671027">
        <w:rPr>
          <w:lang w:val="de-DE"/>
        </w:rPr>
        <w:t xml:space="preserve">, 12-26. </w:t>
      </w:r>
      <w:r w:rsidRPr="001E7070">
        <w:rPr>
          <w:lang w:val="de-DE"/>
        </w:rPr>
        <w:t>Holzgerlingen: Hänssler.</w:t>
      </w:r>
    </w:p>
  </w:footnote>
  <w:footnote w:id="17">
    <w:p w:rsidR="000748EB" w:rsidRPr="00671027" w:rsidRDefault="000748EB" w:rsidP="00A26F63">
      <w:pPr>
        <w:pStyle w:val="Funotentext"/>
        <w:jc w:val="both"/>
      </w:pPr>
      <w:r w:rsidRPr="00671027">
        <w:rPr>
          <w:rStyle w:val="Funotenzeichen"/>
        </w:rPr>
        <w:footnoteRef/>
      </w:r>
      <w:r w:rsidRPr="001E7070">
        <w:rPr>
          <w:lang w:val="de-DE"/>
        </w:rPr>
        <w:t xml:space="preserve"> Chung, Jeremias 2013. BT in post-colonial context: Pattern vs. Values. </w:t>
      </w:r>
      <w:r w:rsidRPr="00671027">
        <w:t>Presentation at bi-annual Bible Tran</w:t>
      </w:r>
      <w:r w:rsidRPr="00671027">
        <w:t>s</w:t>
      </w:r>
      <w:r w:rsidRPr="00671027">
        <w:t>lation Conference, October 19</w:t>
      </w:r>
      <w:r w:rsidRPr="00671027">
        <w:rPr>
          <w:vertAlign w:val="superscript"/>
        </w:rPr>
        <w:t>th</w:t>
      </w:r>
      <w:r w:rsidRPr="00671027">
        <w:t xml:space="preserve"> Dallas: SIL International/UBS. [unpublished].</w:t>
      </w:r>
    </w:p>
  </w:footnote>
  <w:footnote w:id="18">
    <w:p w:rsidR="000748EB" w:rsidRPr="00671027" w:rsidRDefault="000748EB" w:rsidP="00A26F63">
      <w:pPr>
        <w:pStyle w:val="Funotentext"/>
        <w:jc w:val="both"/>
      </w:pPr>
      <w:r w:rsidRPr="00671027">
        <w:rPr>
          <w:rStyle w:val="Funotenzeichen"/>
        </w:rPr>
        <w:footnoteRef/>
      </w:r>
      <w:r w:rsidRPr="00671027">
        <w:t xml:space="preserve"> Silverstein, Paul A. 2004. </w:t>
      </w:r>
      <w:r w:rsidRPr="00671027">
        <w:rPr>
          <w:i/>
        </w:rPr>
        <w:t>Algeria in France: Transpolitics, Race, and Nation</w:t>
      </w:r>
      <w:r w:rsidRPr="00671027">
        <w:t>. New Anthropologies of Europe. Indiana: Indiana University Press.</w:t>
      </w:r>
    </w:p>
  </w:footnote>
  <w:footnote w:id="19">
    <w:p w:rsidR="000748EB" w:rsidRPr="001E7070" w:rsidRDefault="000748EB" w:rsidP="00A26F63">
      <w:pPr>
        <w:pStyle w:val="Funotentext"/>
        <w:jc w:val="both"/>
      </w:pPr>
      <w:r w:rsidRPr="00671027">
        <w:rPr>
          <w:rStyle w:val="Funotenzeichen"/>
        </w:rPr>
        <w:footnoteRef/>
      </w:r>
      <w:r w:rsidRPr="00671027">
        <w:t xml:space="preserve"> Ingleby, Jonathan 2010.</w:t>
      </w:r>
      <w:r w:rsidRPr="00671027">
        <w:rPr>
          <w:i/>
        </w:rPr>
        <w:t xml:space="preserve"> Beyond Empire: Postcolonialism &amp; Mission in a Global Context</w:t>
      </w:r>
      <w:r w:rsidRPr="00671027">
        <w:t xml:space="preserve">. </w:t>
      </w:r>
      <w:r w:rsidRPr="001E7070">
        <w:t>Central Milton Keynes: Author House.</w:t>
      </w:r>
    </w:p>
  </w:footnote>
  <w:footnote w:id="20">
    <w:p w:rsidR="000748EB" w:rsidRPr="0091411B" w:rsidRDefault="000748EB" w:rsidP="00A26F63">
      <w:pPr>
        <w:pStyle w:val="Funotentext"/>
        <w:jc w:val="both"/>
        <w:rPr>
          <w:lang w:val="de-DE"/>
        </w:rPr>
      </w:pPr>
      <w:r>
        <w:rPr>
          <w:rStyle w:val="Funotenzeichen"/>
        </w:rPr>
        <w:footnoteRef/>
      </w:r>
      <w:r w:rsidRPr="0091411B">
        <w:rPr>
          <w:lang w:val="de-DE"/>
        </w:rPr>
        <w:t xml:space="preserve"> </w:t>
      </w:r>
      <w:r>
        <w:rPr>
          <w:lang w:val="de-DE"/>
        </w:rPr>
        <w:t>Nicht nur westkirchliche Bünde, sondern auch evangelikale nahöstlich-asiatische Nationalkirchen (z. B. in der Türkei und Pakistan) haben zum Boykott aufgerufen. Wenig haben sich die traditionellen orthodoxen Kirchen zu Wort gemeldet, jedoch war auch hier eher ein Unverständnis zu vernehmen (z. B. die aramäisch orthodoxe Ki</w:t>
      </w:r>
      <w:r>
        <w:rPr>
          <w:lang w:val="de-DE"/>
        </w:rPr>
        <w:t>r</w:t>
      </w:r>
      <w:r>
        <w:rPr>
          <w:lang w:val="de-DE"/>
        </w:rPr>
        <w:t>che in Deutschland deren Ursprungsland die Osttürkei darstellt).</w:t>
      </w:r>
    </w:p>
  </w:footnote>
  <w:footnote w:id="21">
    <w:p w:rsidR="000748EB" w:rsidRPr="00A70913" w:rsidRDefault="000748EB" w:rsidP="00A26F63">
      <w:pPr>
        <w:pStyle w:val="Funotentext"/>
        <w:jc w:val="both"/>
      </w:pPr>
      <w:r w:rsidRPr="00671027">
        <w:rPr>
          <w:rStyle w:val="Funotenzeichen"/>
        </w:rPr>
        <w:footnoteRef/>
      </w:r>
      <w:r w:rsidRPr="00671027">
        <w:rPr>
          <w:lang w:val="de-DE"/>
        </w:rPr>
        <w:t xml:space="preserve"> Exemplarisch stehen hier zwei Beispiele: </w:t>
      </w:r>
      <w:r w:rsidRPr="00671027">
        <w:rPr>
          <w:i/>
          <w:lang w:val="de-DE"/>
        </w:rPr>
        <w:t>Befürworter</w:t>
      </w:r>
      <w:r w:rsidRPr="00671027">
        <w:rPr>
          <w:lang w:val="de-DE"/>
        </w:rPr>
        <w:t xml:space="preserve">: Brown, Rick 2000. </w:t>
      </w:r>
      <w:r w:rsidRPr="00671027">
        <w:t xml:space="preserve">The Son of God: Understanding the Messianic Titles of Jesus. </w:t>
      </w:r>
      <w:r w:rsidRPr="00671027">
        <w:rPr>
          <w:i/>
        </w:rPr>
        <w:t>IJFM</w:t>
      </w:r>
      <w:r w:rsidRPr="00671027">
        <w:t xml:space="preserve"> 17(1), 41-52. Also Online: URL: http://www.ijfm.org/PDFs_IJFM/17_l_PDFs</w:t>
      </w:r>
      <w:r w:rsidRPr="00671027">
        <w:softHyphen/>
        <w:t>/Son_</w:t>
      </w:r>
      <w:r w:rsidRPr="00671027">
        <w:softHyphen/>
        <w:t>of_God.</w:t>
      </w:r>
      <w:r w:rsidRPr="00671027">
        <w:softHyphen/>
        <w:t xml:space="preserve">pdf [PDF-File] [accessed 2012-07-08]. </w:t>
      </w:r>
      <w:r w:rsidRPr="00671027">
        <w:rPr>
          <w:i/>
        </w:rPr>
        <w:t>Kritiker</w:t>
      </w:r>
      <w:r w:rsidRPr="00671027">
        <w:t xml:space="preserve">: Joshua, Morton, Jeff &amp; Nikides, Bill (eds.) 2011. Chrislam: </w:t>
      </w:r>
      <w:r w:rsidRPr="00671027">
        <w:rPr>
          <w:i/>
        </w:rPr>
        <w:t>How Missionaries Are Promoting An Islamized Gospel</w:t>
      </w:r>
      <w:r w:rsidRPr="00671027">
        <w:t xml:space="preserve">. </w:t>
      </w:r>
      <w:r w:rsidRPr="00A70913">
        <w:t>Garden Grove: i2 Ministries Publishing.</w:t>
      </w:r>
    </w:p>
  </w:footnote>
  <w:footnote w:id="22">
    <w:p w:rsidR="000748EB" w:rsidRPr="00671027" w:rsidRDefault="000748EB" w:rsidP="00A26F63">
      <w:pPr>
        <w:pStyle w:val="Bibliografieeintrag"/>
        <w:spacing w:line="240" w:lineRule="auto"/>
        <w:ind w:left="0" w:firstLine="0"/>
        <w:rPr>
          <w:rFonts w:cs="Times New Roman"/>
          <w:sz w:val="20"/>
          <w:szCs w:val="20"/>
          <w:lang w:val="en-US"/>
        </w:rPr>
      </w:pPr>
      <w:r w:rsidRPr="00671027">
        <w:rPr>
          <w:rStyle w:val="Funotenzeichen"/>
          <w:rFonts w:cs="Times New Roman"/>
          <w:sz w:val="20"/>
          <w:szCs w:val="20"/>
        </w:rPr>
        <w:footnoteRef/>
      </w:r>
      <w:r w:rsidRPr="00671027">
        <w:rPr>
          <w:rFonts w:cs="Times New Roman"/>
          <w:sz w:val="20"/>
          <w:szCs w:val="20"/>
          <w:lang w:val="en-US"/>
        </w:rPr>
        <w:t xml:space="preserve"> World Evangelical Alliance 2013. </w:t>
      </w:r>
      <w:r w:rsidRPr="00671027">
        <w:rPr>
          <w:rFonts w:cs="Times New Roman"/>
          <w:i/>
          <w:sz w:val="20"/>
          <w:szCs w:val="20"/>
          <w:lang w:val="en-US"/>
        </w:rPr>
        <w:t>Report to World Evangelical Alliance for conveyance to Wycliffe Global Alliance and SIL International from the WEA Global Review Panel</w:t>
      </w:r>
      <w:r w:rsidRPr="00671027">
        <w:rPr>
          <w:rFonts w:cs="Times New Roman"/>
          <w:sz w:val="20"/>
          <w:szCs w:val="20"/>
          <w:lang w:val="en-US"/>
        </w:rPr>
        <w:t>, Apil 15, 2013. Online: URL: http://www.</w:t>
      </w:r>
      <w:r w:rsidRPr="00671027">
        <w:rPr>
          <w:rFonts w:cs="Times New Roman"/>
          <w:sz w:val="20"/>
          <w:szCs w:val="20"/>
          <w:lang w:val="en-US"/>
        </w:rPr>
        <w:softHyphen/>
        <w:t>world</w:t>
      </w:r>
      <w:r w:rsidRPr="00671027">
        <w:rPr>
          <w:rFonts w:cs="Times New Roman"/>
          <w:sz w:val="20"/>
          <w:szCs w:val="20"/>
          <w:lang w:val="en-US"/>
        </w:rPr>
        <w:softHyphen/>
        <w:t>evangelicals.org/resources/rfiles/res3_</w:t>
      </w:r>
      <w:r w:rsidRPr="00671027">
        <w:rPr>
          <w:rFonts w:cs="Times New Roman"/>
          <w:sz w:val="20"/>
          <w:szCs w:val="20"/>
          <w:lang w:val="en-US"/>
        </w:rPr>
        <w:softHyphen/>
        <w:t>697_link_</w:t>
      </w:r>
      <w:r w:rsidRPr="00671027">
        <w:rPr>
          <w:rFonts w:cs="Times New Roman"/>
          <w:sz w:val="20"/>
          <w:szCs w:val="20"/>
          <w:lang w:val="en-US"/>
        </w:rPr>
        <w:softHyphen/>
        <w:t>1368968559.</w:t>
      </w:r>
      <w:r w:rsidRPr="00671027">
        <w:rPr>
          <w:rFonts w:cs="Times New Roman"/>
          <w:sz w:val="20"/>
          <w:szCs w:val="20"/>
          <w:lang w:val="en-US"/>
        </w:rPr>
        <w:softHyphen/>
        <w:t xml:space="preserve">pdf [PDF-File] [accessed 2014-01-12]. </w:t>
      </w:r>
    </w:p>
    <w:p w:rsidR="000748EB" w:rsidRPr="00671027" w:rsidRDefault="000748EB" w:rsidP="00A26F63">
      <w:pPr>
        <w:pStyle w:val="Funotentext"/>
        <w:jc w:val="both"/>
        <w:rPr>
          <w:lang w:val="de-DE"/>
        </w:rPr>
      </w:pPr>
      <w:r w:rsidRPr="00671027">
        <w:rPr>
          <w:lang w:val="de-DE"/>
        </w:rPr>
        <w:t xml:space="preserve">Schirrmacher, Thomas 2013. Zur Diskussion um Insiderbewegungen in der islamischen Welt. </w:t>
      </w:r>
      <w:r w:rsidRPr="00671027">
        <w:rPr>
          <w:i/>
          <w:lang w:val="de-DE"/>
        </w:rPr>
        <w:t>em</w:t>
      </w:r>
      <w:r w:rsidRPr="00671027">
        <w:rPr>
          <w:lang w:val="de-DE"/>
        </w:rPr>
        <w:t xml:space="preserve"> 29/4, 171-174. Und Online im Internet: URL: http://www.missiologie-afem.de/mediapool/79/797956/data/em-Archiv/em-2013-4.pdf [PDF-Datei] [Stand 2014-03-22].</w:t>
      </w:r>
    </w:p>
  </w:footnote>
  <w:footnote w:id="23">
    <w:p w:rsidR="000748EB" w:rsidRPr="00671027" w:rsidRDefault="000748EB" w:rsidP="00A26F63">
      <w:pPr>
        <w:pStyle w:val="Funotentext"/>
        <w:jc w:val="both"/>
        <w:rPr>
          <w:lang w:val="de-DE"/>
        </w:rPr>
      </w:pPr>
      <w:r w:rsidRPr="00671027">
        <w:rPr>
          <w:rStyle w:val="Funotenzeichen"/>
        </w:rPr>
        <w:footnoteRef/>
      </w:r>
      <w:r w:rsidRPr="00671027">
        <w:t xml:space="preserve"> Dixon, Roger 2012. Insider Movements in West Java, Indonesia: A Case Study, in Morton, Jeff (ed.): </w:t>
      </w:r>
      <w:r w:rsidRPr="00671027">
        <w:rPr>
          <w:i/>
        </w:rPr>
        <w:t>Insider Movements: Biblically Incredible or Incredibly Brilliant?</w:t>
      </w:r>
      <w:r w:rsidRPr="00671027">
        <w:t xml:space="preserve">, Appendix 2, 108-123. </w:t>
      </w:r>
      <w:r w:rsidRPr="00671027">
        <w:rPr>
          <w:lang w:val="de-DE"/>
        </w:rPr>
        <w:t>Eugene: Wipf &amp; Stock.</w:t>
      </w:r>
    </w:p>
  </w:footnote>
  <w:footnote w:id="24">
    <w:p w:rsidR="000748EB" w:rsidRPr="00671027" w:rsidRDefault="000748EB" w:rsidP="00A26F63">
      <w:pPr>
        <w:pStyle w:val="Funotentext"/>
        <w:jc w:val="both"/>
        <w:rPr>
          <w:lang w:val="de-DE"/>
        </w:rPr>
      </w:pPr>
      <w:r w:rsidRPr="00671027">
        <w:rPr>
          <w:rStyle w:val="Funotenzeichen"/>
        </w:rPr>
        <w:footnoteRef/>
      </w:r>
      <w:r w:rsidRPr="00671027">
        <w:rPr>
          <w:lang w:val="de-DE"/>
        </w:rPr>
        <w:t xml:space="preserve"> Neuwirth, Angelika 2007. </w:t>
      </w:r>
      <w:r w:rsidRPr="00671027">
        <w:rPr>
          <w:i/>
          <w:lang w:val="de-DE"/>
        </w:rPr>
        <w:t>Studien zur Komposition der mekkanischen Suren</w:t>
      </w:r>
      <w:r w:rsidRPr="00671027">
        <w:rPr>
          <w:lang w:val="de-DE"/>
        </w:rPr>
        <w:t>. Zweite erweiterte Aufl. Berlin: de Gruyter. Und Online im Internet: URL: http://books.google.de/books?id=4GZK6Qm5u8cC&amp;printsec=</w:t>
      </w:r>
      <w:r w:rsidRPr="00671027">
        <w:rPr>
          <w:lang w:val="de-DE"/>
        </w:rPr>
        <w:softHyphen/>
        <w:t>front</w:t>
      </w:r>
      <w:r w:rsidRPr="00671027">
        <w:rPr>
          <w:lang w:val="de-DE"/>
        </w:rPr>
        <w:softHyphen/>
        <w:t>cover&amp;</w:t>
      </w:r>
      <w:r w:rsidRPr="00671027">
        <w:rPr>
          <w:lang w:val="de-DE"/>
        </w:rPr>
        <w:softHyphen/>
        <w:t>hl</w:t>
      </w:r>
      <w:r w:rsidRPr="00671027">
        <w:rPr>
          <w:lang w:val="de-DE"/>
        </w:rPr>
        <w:softHyphen/>
        <w:t>=</w:t>
      </w:r>
      <w:r w:rsidRPr="00671027">
        <w:rPr>
          <w:lang w:val="de-DE"/>
        </w:rPr>
        <w:softHyphen/>
        <w:t>it&amp;source=gbs_ge_summary_r&amp;cad=0#v=onepage&amp;q&amp;f=false [Stand 2014-01-11].</w:t>
      </w:r>
    </w:p>
  </w:footnote>
  <w:footnote w:id="25">
    <w:p w:rsidR="000748EB" w:rsidRPr="00671027" w:rsidRDefault="000748EB" w:rsidP="00A26F63">
      <w:pPr>
        <w:pStyle w:val="Bibliografieeintrag"/>
        <w:spacing w:line="240" w:lineRule="auto"/>
        <w:ind w:left="0" w:firstLine="0"/>
        <w:rPr>
          <w:rFonts w:cs="Times New Roman"/>
          <w:spacing w:val="4"/>
          <w:sz w:val="20"/>
          <w:szCs w:val="20"/>
          <w:lang w:val="en-GB"/>
        </w:rPr>
      </w:pPr>
      <w:r w:rsidRPr="00671027">
        <w:rPr>
          <w:rStyle w:val="Funotenzeichen"/>
          <w:rFonts w:cs="Times New Roman"/>
          <w:sz w:val="20"/>
          <w:szCs w:val="20"/>
        </w:rPr>
        <w:footnoteRef/>
      </w:r>
      <w:r w:rsidRPr="00671027">
        <w:rPr>
          <w:rFonts w:cs="Times New Roman"/>
          <w:sz w:val="20"/>
          <w:szCs w:val="20"/>
        </w:rPr>
        <w:t xml:space="preserve"> TASOT, TAPOT und FOLIA bilden die Triangel der sogenannten </w:t>
      </w:r>
      <w:r w:rsidRPr="00671027">
        <w:rPr>
          <w:rFonts w:cs="Times New Roman"/>
          <w:i/>
          <w:sz w:val="20"/>
          <w:szCs w:val="20"/>
        </w:rPr>
        <w:t>dynamischen Äquivalenz</w:t>
      </w:r>
      <w:r w:rsidRPr="00671027">
        <w:rPr>
          <w:rFonts w:cs="Times New Roman"/>
          <w:sz w:val="20"/>
          <w:szCs w:val="20"/>
        </w:rPr>
        <w:t>. Diese Überse</w:t>
      </w:r>
      <w:r w:rsidRPr="00671027">
        <w:rPr>
          <w:rFonts w:cs="Times New Roman"/>
          <w:sz w:val="20"/>
          <w:szCs w:val="20"/>
        </w:rPr>
        <w:t>t</w:t>
      </w:r>
      <w:r w:rsidRPr="00671027">
        <w:rPr>
          <w:rFonts w:cs="Times New Roman"/>
          <w:sz w:val="20"/>
          <w:szCs w:val="20"/>
        </w:rPr>
        <w:t xml:space="preserve">zungs-Theorie griff wörtlich-konkordante und philologische Bibelübersetzungen an, und wirkte weit über die Bibelübersetzung hinaus in die Übersetzungswissenschaft hinein. </w:t>
      </w:r>
      <w:r w:rsidRPr="00671027">
        <w:rPr>
          <w:rFonts w:cs="Times New Roman"/>
          <w:sz w:val="20"/>
          <w:szCs w:val="20"/>
          <w:lang w:val="en-US"/>
        </w:rPr>
        <w:t xml:space="preserve">Nida, Eugene A. &amp; Taber, Charles R. 1969. </w:t>
      </w:r>
      <w:r w:rsidRPr="00671027">
        <w:rPr>
          <w:rFonts w:cs="Times New Roman"/>
          <w:i/>
          <w:sz w:val="20"/>
          <w:szCs w:val="20"/>
          <w:lang w:val="en-GB"/>
        </w:rPr>
        <w:t>The Theory and Practice of Translation</w:t>
      </w:r>
      <w:r w:rsidRPr="00671027">
        <w:rPr>
          <w:rFonts w:cs="Times New Roman"/>
          <w:sz w:val="20"/>
          <w:szCs w:val="20"/>
          <w:lang w:val="en-GB"/>
        </w:rPr>
        <w:t xml:space="preserve">. </w:t>
      </w:r>
      <w:r w:rsidRPr="00671027">
        <w:rPr>
          <w:rFonts w:cs="Times New Roman"/>
          <w:sz w:val="20"/>
          <w:szCs w:val="20"/>
        </w:rPr>
        <w:t>Leiden: E.J. Brill. (TAPOT). Voraus ging Nidas Veröffentlichung: Nida, Eugene A. 1964</w:t>
      </w:r>
      <w:r w:rsidRPr="00671027">
        <w:rPr>
          <w:rFonts w:cs="Times New Roman"/>
          <w:i/>
          <w:sz w:val="20"/>
          <w:szCs w:val="20"/>
        </w:rPr>
        <w:t xml:space="preserve">. </w:t>
      </w:r>
      <w:r w:rsidRPr="00671027">
        <w:rPr>
          <w:rFonts w:cs="Times New Roman"/>
          <w:i/>
          <w:sz w:val="20"/>
          <w:szCs w:val="20"/>
          <w:lang w:val="en-GB"/>
        </w:rPr>
        <w:t>Toward a Science of Translating - with Special Reference to Principles and Procedures Involved in Bible Translating</w:t>
      </w:r>
      <w:r w:rsidRPr="00671027">
        <w:rPr>
          <w:rFonts w:cs="Times New Roman"/>
          <w:sz w:val="20"/>
          <w:szCs w:val="20"/>
          <w:lang w:val="en-GB"/>
        </w:rPr>
        <w:t xml:space="preserve">. </w:t>
      </w:r>
      <w:r w:rsidRPr="001E7070">
        <w:rPr>
          <w:rFonts w:cs="Times New Roman"/>
          <w:sz w:val="20"/>
          <w:szCs w:val="20"/>
          <w:lang w:val="en-GB"/>
        </w:rPr>
        <w:t xml:space="preserve">Leiden: E.J. Brill. (TASOT). Erweitert von de Waard &amp; Nida auf das Prinzip der </w:t>
      </w:r>
      <w:r w:rsidRPr="001E7070">
        <w:rPr>
          <w:rFonts w:cs="Times New Roman"/>
          <w:i/>
          <w:sz w:val="20"/>
          <w:szCs w:val="20"/>
          <w:lang w:val="en-GB"/>
        </w:rPr>
        <w:t>funktionalen</w:t>
      </w:r>
      <w:r w:rsidRPr="001E7070">
        <w:rPr>
          <w:rFonts w:cs="Times New Roman"/>
          <w:sz w:val="20"/>
          <w:szCs w:val="20"/>
          <w:lang w:val="en-GB"/>
        </w:rPr>
        <w:t xml:space="preserve"> Äquivalenz: </w:t>
      </w:r>
      <w:r w:rsidRPr="001E7070">
        <w:rPr>
          <w:rFonts w:cs="Times New Roman"/>
          <w:spacing w:val="4"/>
          <w:sz w:val="20"/>
          <w:szCs w:val="20"/>
          <w:lang w:val="en-GB"/>
        </w:rPr>
        <w:t xml:space="preserve">Waard, Jan de &amp; Nida, Eugene A. 1986. </w:t>
      </w:r>
      <w:r w:rsidRPr="00671027">
        <w:rPr>
          <w:rFonts w:cs="Times New Roman"/>
          <w:i/>
          <w:spacing w:val="4"/>
          <w:sz w:val="20"/>
          <w:szCs w:val="20"/>
          <w:lang w:val="en-GB"/>
        </w:rPr>
        <w:t>From One Language to Another: Fun</w:t>
      </w:r>
      <w:r w:rsidRPr="00671027">
        <w:rPr>
          <w:rFonts w:cs="Times New Roman"/>
          <w:i/>
          <w:spacing w:val="4"/>
          <w:sz w:val="20"/>
          <w:szCs w:val="20"/>
          <w:lang w:val="en-GB"/>
        </w:rPr>
        <w:t>c</w:t>
      </w:r>
      <w:r w:rsidRPr="00671027">
        <w:rPr>
          <w:rFonts w:cs="Times New Roman"/>
          <w:i/>
          <w:spacing w:val="4"/>
          <w:sz w:val="20"/>
          <w:szCs w:val="20"/>
          <w:lang w:val="en-GB"/>
        </w:rPr>
        <w:t>tional Equivalence in Bible Translation.</w:t>
      </w:r>
      <w:r w:rsidRPr="00671027">
        <w:rPr>
          <w:rFonts w:cs="Times New Roman"/>
          <w:spacing w:val="4"/>
          <w:sz w:val="20"/>
          <w:szCs w:val="20"/>
          <w:lang w:val="en-GB"/>
        </w:rPr>
        <w:t xml:space="preserve"> Nashville: Nelson. (FOLIA)</w:t>
      </w:r>
      <w:r w:rsidRPr="00671027">
        <w:rPr>
          <w:rFonts w:cs="Times New Roman"/>
          <w:sz w:val="20"/>
          <w:szCs w:val="20"/>
          <w:lang w:val="en-US"/>
        </w:rPr>
        <w:t>.</w:t>
      </w:r>
    </w:p>
  </w:footnote>
  <w:footnote w:id="26">
    <w:p w:rsidR="000748EB" w:rsidRPr="00671027" w:rsidRDefault="000748EB" w:rsidP="00A26F63">
      <w:pPr>
        <w:pStyle w:val="Funotentext"/>
        <w:jc w:val="both"/>
      </w:pPr>
      <w:r w:rsidRPr="00671027">
        <w:rPr>
          <w:rStyle w:val="Funotenzeichen"/>
        </w:rPr>
        <w:footnoteRef/>
      </w:r>
      <w:r w:rsidRPr="00671027">
        <w:t xml:space="preserve"> Porter, Stanley E. 2009. Assessing Translation Theory: Beyond Literal and Dynamic Equivalence, in Porter, Stanley E. &amp; Boda, Mark J. (eds.): </w:t>
      </w:r>
      <w:r w:rsidRPr="00671027">
        <w:rPr>
          <w:i/>
        </w:rPr>
        <w:t>Translating the New Testament: Text, Translation, Theology</w:t>
      </w:r>
      <w:r w:rsidRPr="00671027">
        <w:t>, 117-145. Grand Rapids: Eerdmans.</w:t>
      </w:r>
    </w:p>
  </w:footnote>
  <w:footnote w:id="27">
    <w:p w:rsidR="000748EB" w:rsidRPr="00671027" w:rsidRDefault="000748EB" w:rsidP="00B35FC3">
      <w:pPr>
        <w:pStyle w:val="Bibliografieeintrag"/>
        <w:spacing w:line="240" w:lineRule="auto"/>
        <w:ind w:left="0" w:firstLine="0"/>
        <w:rPr>
          <w:rFonts w:cs="Times New Roman"/>
          <w:sz w:val="20"/>
          <w:szCs w:val="20"/>
          <w:lang w:val="en-US"/>
        </w:rPr>
      </w:pPr>
      <w:r w:rsidRPr="00671027">
        <w:rPr>
          <w:rStyle w:val="Funotenzeichen"/>
          <w:rFonts w:cs="Times New Roman"/>
          <w:sz w:val="20"/>
          <w:szCs w:val="20"/>
        </w:rPr>
        <w:footnoteRef/>
      </w:r>
      <w:r w:rsidRPr="00671027">
        <w:rPr>
          <w:rFonts w:cs="Times New Roman"/>
          <w:sz w:val="20"/>
          <w:szCs w:val="20"/>
          <w:lang w:val="en-US"/>
        </w:rPr>
        <w:t xml:space="preserve"> </w:t>
      </w:r>
      <w:r w:rsidRPr="00671027">
        <w:rPr>
          <w:rFonts w:cs="Times New Roman"/>
          <w:i/>
          <w:sz w:val="20"/>
          <w:szCs w:val="20"/>
          <w:lang w:val="en-GB"/>
        </w:rPr>
        <w:t xml:space="preserve">Good News Bible: The Bible in Today's English Version </w:t>
      </w:r>
      <w:r w:rsidRPr="00671027">
        <w:rPr>
          <w:rFonts w:cs="Times New Roman"/>
          <w:sz w:val="20"/>
          <w:szCs w:val="20"/>
          <w:lang w:val="en-GB"/>
        </w:rPr>
        <w:t xml:space="preserve">[1976] 2004. Nida, </w:t>
      </w:r>
      <w:r w:rsidR="00B35FC3" w:rsidRPr="00671027">
        <w:rPr>
          <w:rFonts w:cs="Times New Roman"/>
          <w:sz w:val="20"/>
          <w:szCs w:val="20"/>
          <w:lang w:val="en-GB"/>
        </w:rPr>
        <w:t>Eugene</w:t>
      </w:r>
      <w:r w:rsidRPr="00671027">
        <w:rPr>
          <w:rFonts w:cs="Times New Roman"/>
          <w:sz w:val="20"/>
          <w:szCs w:val="20"/>
          <w:lang w:val="en-GB"/>
        </w:rPr>
        <w:t xml:space="preserve"> A. (</w:t>
      </w:r>
      <w:r w:rsidR="00B35FC3">
        <w:rPr>
          <w:rFonts w:cs="Times New Roman"/>
          <w:sz w:val="20"/>
          <w:szCs w:val="20"/>
          <w:lang w:val="en-GB"/>
        </w:rPr>
        <w:t>e</w:t>
      </w:r>
      <w:r w:rsidR="00B35FC3" w:rsidRPr="00671027">
        <w:rPr>
          <w:rFonts w:cs="Times New Roman"/>
          <w:sz w:val="20"/>
          <w:szCs w:val="20"/>
          <w:lang w:val="en-GB"/>
        </w:rPr>
        <w:t>d</w:t>
      </w:r>
      <w:r w:rsidRPr="00671027">
        <w:rPr>
          <w:rFonts w:cs="Times New Roman"/>
          <w:sz w:val="20"/>
          <w:szCs w:val="20"/>
          <w:lang w:val="en-GB"/>
        </w:rPr>
        <w:t xml:space="preserve">.). New York: American Bible Society. </w:t>
      </w:r>
      <w:r w:rsidRPr="00671027">
        <w:rPr>
          <w:rFonts w:cs="Times New Roman"/>
          <w:sz w:val="20"/>
          <w:szCs w:val="20"/>
          <w:lang w:val="en-US"/>
        </w:rPr>
        <w:t>(Also called Today’s English Version (TEV).)</w:t>
      </w:r>
    </w:p>
  </w:footnote>
  <w:footnote w:id="28">
    <w:p w:rsidR="000748EB" w:rsidRPr="00671027" w:rsidRDefault="000748EB" w:rsidP="00A26F63">
      <w:pPr>
        <w:pStyle w:val="Bibliografieeintrag"/>
        <w:spacing w:line="240" w:lineRule="auto"/>
        <w:ind w:left="0" w:firstLine="0"/>
        <w:rPr>
          <w:rFonts w:cs="Times New Roman"/>
          <w:sz w:val="20"/>
          <w:szCs w:val="20"/>
          <w:lang w:val="en-US"/>
        </w:rPr>
      </w:pPr>
      <w:r w:rsidRPr="00671027">
        <w:rPr>
          <w:rStyle w:val="Funotenzeichen"/>
          <w:rFonts w:cs="Times New Roman"/>
          <w:sz w:val="20"/>
          <w:szCs w:val="20"/>
        </w:rPr>
        <w:footnoteRef/>
      </w:r>
      <w:r w:rsidRPr="00671027">
        <w:rPr>
          <w:rFonts w:cs="Times New Roman"/>
          <w:sz w:val="20"/>
          <w:szCs w:val="20"/>
        </w:rPr>
        <w:t xml:space="preserve"> </w:t>
      </w:r>
      <w:r w:rsidRPr="00671027">
        <w:rPr>
          <w:rFonts w:cs="Times New Roman"/>
          <w:i/>
          <w:sz w:val="20"/>
          <w:szCs w:val="20"/>
        </w:rPr>
        <w:t xml:space="preserve">Gute Nachricht Bibel </w:t>
      </w:r>
      <w:r w:rsidRPr="00671027">
        <w:rPr>
          <w:rFonts w:cs="Times New Roman"/>
          <w:sz w:val="20"/>
          <w:szCs w:val="20"/>
        </w:rPr>
        <w:t xml:space="preserve">(GNB) 1997. Stuttgart: Deutsche Bibelgesellschaft. Nachfolger der </w:t>
      </w:r>
      <w:r w:rsidRPr="00671027">
        <w:rPr>
          <w:rFonts w:cs="Times New Roman"/>
          <w:i/>
          <w:sz w:val="20"/>
          <w:szCs w:val="20"/>
        </w:rPr>
        <w:t>Bibel in heutigem Deutsch</w:t>
      </w:r>
      <w:r w:rsidRPr="00671027">
        <w:rPr>
          <w:rFonts w:cs="Times New Roman"/>
          <w:sz w:val="20"/>
          <w:szCs w:val="20"/>
        </w:rPr>
        <w:t xml:space="preserve"> 1982. </w:t>
      </w:r>
      <w:bookmarkStart w:id="0" w:name="OLE_LINK33"/>
      <w:bookmarkStart w:id="1" w:name="OLE_LINK34"/>
      <w:r w:rsidRPr="00671027">
        <w:rPr>
          <w:rFonts w:cs="Times New Roman"/>
          <w:i/>
          <w:sz w:val="20"/>
          <w:szCs w:val="20"/>
        </w:rPr>
        <w:t xml:space="preserve">Einheitsübersetzung: Die Bibel - Altes und Neues Testament </w:t>
      </w:r>
      <w:r w:rsidRPr="00671027">
        <w:rPr>
          <w:rFonts w:cs="Times New Roman"/>
          <w:sz w:val="20"/>
          <w:szCs w:val="20"/>
        </w:rPr>
        <w:t>(EIN) 1980. Stuttgart: Katholische Bibel</w:t>
      </w:r>
      <w:r w:rsidRPr="00671027">
        <w:rPr>
          <w:rFonts w:cs="Times New Roman"/>
          <w:sz w:val="20"/>
          <w:szCs w:val="20"/>
        </w:rPr>
        <w:softHyphen/>
        <w:t>anstalt.</w:t>
      </w:r>
      <w:bookmarkEnd w:id="0"/>
      <w:bookmarkEnd w:id="1"/>
      <w:r w:rsidRPr="00671027">
        <w:rPr>
          <w:rFonts w:cs="Times New Roman"/>
          <w:sz w:val="20"/>
          <w:szCs w:val="20"/>
        </w:rPr>
        <w:t xml:space="preserve"> Werner, Eberhard 2011. </w:t>
      </w:r>
      <w:r w:rsidRPr="00671027">
        <w:rPr>
          <w:rFonts w:cs="Times New Roman"/>
          <w:i/>
          <w:sz w:val="20"/>
          <w:szCs w:val="20"/>
        </w:rPr>
        <w:t>Bibelübersetzung in Theorie und Praxis: Eine Darstellung ihrer Interdi</w:t>
      </w:r>
      <w:r w:rsidRPr="00671027">
        <w:rPr>
          <w:rFonts w:cs="Times New Roman"/>
          <w:i/>
          <w:sz w:val="20"/>
          <w:szCs w:val="20"/>
        </w:rPr>
        <w:t>s</w:t>
      </w:r>
      <w:r w:rsidRPr="00671027">
        <w:rPr>
          <w:rFonts w:cs="Times New Roman"/>
          <w:i/>
          <w:sz w:val="20"/>
          <w:szCs w:val="20"/>
        </w:rPr>
        <w:t>ziplinarität anhand der Ausbildungspraxis</w:t>
      </w:r>
      <w:r w:rsidRPr="00671027">
        <w:rPr>
          <w:rFonts w:cs="Times New Roman"/>
          <w:sz w:val="20"/>
          <w:szCs w:val="20"/>
        </w:rPr>
        <w:t xml:space="preserve">. </w:t>
      </w:r>
      <w:r w:rsidRPr="00671027">
        <w:rPr>
          <w:rFonts w:cs="Times New Roman"/>
          <w:sz w:val="20"/>
          <w:szCs w:val="20"/>
          <w:lang w:val="en-US"/>
        </w:rPr>
        <w:t xml:space="preserve">Hamburg: Kovač. Englische Übersetzung: </w:t>
      </w:r>
      <w:r w:rsidRPr="00671027">
        <w:rPr>
          <w:rFonts w:cs="Times New Roman"/>
          <w:sz w:val="20"/>
          <w:szCs w:val="20"/>
          <w:lang w:val="en-US" w:eastAsia="zh-CN"/>
        </w:rPr>
        <w:t xml:space="preserve">Werner, Eberhard 2013. </w:t>
      </w:r>
      <w:r w:rsidRPr="00671027">
        <w:rPr>
          <w:rFonts w:cs="Times New Roman"/>
          <w:i/>
          <w:iCs/>
          <w:sz w:val="20"/>
          <w:szCs w:val="20"/>
          <w:lang w:val="en-US" w:eastAsia="zh-CN"/>
        </w:rPr>
        <w:t>The Mandate for Bible Translation – Models of Communication and Translation in Theory and Practice in r</w:t>
      </w:r>
      <w:r w:rsidRPr="00671027">
        <w:rPr>
          <w:rFonts w:cs="Times New Roman"/>
          <w:i/>
          <w:iCs/>
          <w:sz w:val="20"/>
          <w:szCs w:val="20"/>
          <w:lang w:val="en-US" w:eastAsia="zh-CN"/>
        </w:rPr>
        <w:t>e</w:t>
      </w:r>
      <w:r w:rsidRPr="00671027">
        <w:rPr>
          <w:rFonts w:cs="Times New Roman"/>
          <w:i/>
          <w:iCs/>
          <w:sz w:val="20"/>
          <w:szCs w:val="20"/>
          <w:lang w:val="en-US" w:eastAsia="zh-CN"/>
        </w:rPr>
        <w:t>gard to the Science of Bible Translation</w:t>
      </w:r>
      <w:r w:rsidRPr="00671027">
        <w:rPr>
          <w:rFonts w:cs="Times New Roman"/>
          <w:sz w:val="20"/>
          <w:szCs w:val="20"/>
          <w:lang w:val="en-US" w:eastAsia="zh-CN"/>
        </w:rPr>
        <w:t>. Dallas: SIL International. Online: URL: http://www.sil.org/</w:t>
      </w:r>
      <w:r w:rsidRPr="00671027">
        <w:rPr>
          <w:rFonts w:cs="Times New Roman"/>
          <w:sz w:val="20"/>
          <w:szCs w:val="20"/>
          <w:lang w:val="en-US" w:eastAsia="zh-CN"/>
        </w:rPr>
        <w:softHyphen/>
        <w:t>resources/</w:t>
      </w:r>
      <w:r w:rsidRPr="00671027">
        <w:rPr>
          <w:rFonts w:cs="Times New Roman"/>
          <w:sz w:val="20"/>
          <w:szCs w:val="20"/>
          <w:lang w:val="en-US" w:eastAsia="zh-CN"/>
        </w:rPr>
        <w:softHyphen/>
        <w:t>publications/</w:t>
      </w:r>
      <w:r w:rsidRPr="00671027">
        <w:rPr>
          <w:rFonts w:cs="Times New Roman"/>
          <w:sz w:val="20"/>
          <w:szCs w:val="20"/>
          <w:lang w:val="en-US" w:eastAsia="zh-CN"/>
        </w:rPr>
        <w:softHyphen/>
        <w:t>entry/</w:t>
      </w:r>
      <w:r w:rsidRPr="00671027">
        <w:rPr>
          <w:rFonts w:cs="Times New Roman"/>
          <w:sz w:val="20"/>
          <w:szCs w:val="20"/>
          <w:lang w:val="en-US" w:eastAsia="zh-CN"/>
        </w:rPr>
        <w:softHyphen/>
        <w:t>51438 [PDF-File] [accessed 2013-11-10] [suche nach Eberhard Werner SIL].</w:t>
      </w:r>
    </w:p>
  </w:footnote>
  <w:footnote w:id="29">
    <w:p w:rsidR="000748EB" w:rsidRPr="00671027" w:rsidRDefault="000748EB" w:rsidP="00A26F63">
      <w:pPr>
        <w:pStyle w:val="Bibliografieeintrag"/>
        <w:spacing w:line="240" w:lineRule="auto"/>
        <w:ind w:left="0" w:firstLine="0"/>
        <w:rPr>
          <w:rFonts w:cs="Times New Roman"/>
          <w:sz w:val="20"/>
          <w:szCs w:val="20"/>
        </w:rPr>
      </w:pPr>
      <w:r w:rsidRPr="00671027">
        <w:rPr>
          <w:rStyle w:val="Funotenzeichen"/>
          <w:rFonts w:cs="Times New Roman"/>
          <w:sz w:val="20"/>
          <w:szCs w:val="20"/>
        </w:rPr>
        <w:footnoteRef/>
      </w:r>
      <w:r w:rsidRPr="00671027">
        <w:rPr>
          <w:rFonts w:cs="Times New Roman"/>
          <w:sz w:val="20"/>
          <w:szCs w:val="20"/>
        </w:rPr>
        <w:t xml:space="preserve"> Vermeer, Hans J. 1978. Ein Rahmen für eine allgemeine Translationstheorie. </w:t>
      </w:r>
      <w:r w:rsidRPr="00671027">
        <w:rPr>
          <w:rFonts w:cs="Times New Roman"/>
          <w:i/>
          <w:sz w:val="20"/>
          <w:szCs w:val="20"/>
        </w:rPr>
        <w:t xml:space="preserve">Lebende Sprachen </w:t>
      </w:r>
      <w:r w:rsidRPr="00671027">
        <w:rPr>
          <w:rFonts w:cs="Times New Roman"/>
          <w:sz w:val="20"/>
          <w:szCs w:val="20"/>
        </w:rPr>
        <w:t>23/1, 99-102. München: Langenscheidt.</w:t>
      </w:r>
    </w:p>
  </w:footnote>
  <w:footnote w:id="30">
    <w:p w:rsidR="000748EB" w:rsidRPr="004C4683" w:rsidRDefault="000748EB" w:rsidP="00A26F63">
      <w:pPr>
        <w:pStyle w:val="Bibliografieeintrag"/>
        <w:spacing w:line="240" w:lineRule="auto"/>
        <w:ind w:left="0" w:firstLine="0"/>
        <w:rPr>
          <w:rFonts w:cs="Times New Roman"/>
          <w:sz w:val="20"/>
          <w:szCs w:val="20"/>
        </w:rPr>
      </w:pPr>
      <w:r w:rsidRPr="00671027">
        <w:rPr>
          <w:rStyle w:val="Funotenzeichen"/>
          <w:rFonts w:cs="Times New Roman"/>
          <w:sz w:val="20"/>
          <w:szCs w:val="20"/>
        </w:rPr>
        <w:footnoteRef/>
      </w:r>
      <w:r w:rsidRPr="001E7070">
        <w:rPr>
          <w:rFonts w:cs="Times New Roman"/>
          <w:sz w:val="20"/>
          <w:szCs w:val="20"/>
        </w:rPr>
        <w:t xml:space="preserve"> </w:t>
      </w:r>
      <w:r w:rsidRPr="00671027">
        <w:rPr>
          <w:rFonts w:cs="Times New Roman"/>
          <w:sz w:val="20"/>
          <w:szCs w:val="20"/>
          <w:rtl/>
          <w:lang w:eastAsia="zh-CN" w:bidi="he-IL"/>
        </w:rPr>
        <w:t xml:space="preserve">נִשְׁמַ֣ת חַיִּ֑ים </w:t>
      </w:r>
      <w:r w:rsidRPr="001E7070">
        <w:rPr>
          <w:rFonts w:cs="Times New Roman"/>
          <w:sz w:val="20"/>
          <w:szCs w:val="20"/>
          <w:lang w:eastAsia="zh-CN" w:bidi="he-IL"/>
        </w:rPr>
        <w:t xml:space="preserve"> </w:t>
      </w:r>
      <w:r w:rsidRPr="001E7070">
        <w:rPr>
          <w:rFonts w:cs="Times New Roman"/>
          <w:i/>
          <w:sz w:val="20"/>
          <w:szCs w:val="20"/>
          <w:lang w:eastAsia="zh-CN" w:bidi="he-IL"/>
        </w:rPr>
        <w:t xml:space="preserve">nischmat chajim </w:t>
      </w:r>
      <w:r w:rsidRPr="001E7070">
        <w:rPr>
          <w:rFonts w:cs="Times New Roman"/>
          <w:sz w:val="20"/>
          <w:szCs w:val="20"/>
          <w:lang w:eastAsia="zh-CN" w:bidi="he-IL"/>
        </w:rPr>
        <w:t xml:space="preserve">„Lebensatem“ (TWOT 2012) </w:t>
      </w:r>
      <w:r w:rsidRPr="00671027">
        <w:rPr>
          <w:rFonts w:cs="Times New Roman"/>
          <w:sz w:val="20"/>
          <w:szCs w:val="20"/>
          <w:lang w:val="el-GR" w:eastAsia="zh-CN" w:bidi="he-IL"/>
        </w:rPr>
        <w:t>πνοὴ</w:t>
      </w:r>
      <w:r w:rsidRPr="001E7070">
        <w:rPr>
          <w:rFonts w:cs="Times New Roman"/>
          <w:sz w:val="20"/>
          <w:szCs w:val="20"/>
          <w:lang w:eastAsia="zh-CN" w:bidi="he-IL"/>
        </w:rPr>
        <w:t xml:space="preserve"> </w:t>
      </w:r>
      <w:r w:rsidRPr="00671027">
        <w:rPr>
          <w:rFonts w:cs="Times New Roman"/>
          <w:sz w:val="20"/>
          <w:szCs w:val="20"/>
          <w:lang w:val="el-GR" w:eastAsia="zh-CN" w:bidi="he-IL"/>
        </w:rPr>
        <w:t>ζωῆς</w:t>
      </w:r>
      <w:r w:rsidRPr="001E7070">
        <w:rPr>
          <w:rFonts w:cs="Times New Roman"/>
          <w:sz w:val="20"/>
          <w:szCs w:val="20"/>
          <w:lang w:eastAsia="zh-CN" w:bidi="he-IL"/>
        </w:rPr>
        <w:t xml:space="preserve"> </w:t>
      </w:r>
      <w:r w:rsidRPr="001E7070">
        <w:rPr>
          <w:rFonts w:cs="Times New Roman"/>
          <w:sz w:val="20"/>
          <w:szCs w:val="20"/>
        </w:rPr>
        <w:t xml:space="preserve"> </w:t>
      </w:r>
      <w:r w:rsidRPr="001E7070">
        <w:rPr>
          <w:rFonts w:cs="Times New Roman"/>
          <w:i/>
          <w:sz w:val="20"/>
          <w:szCs w:val="20"/>
        </w:rPr>
        <w:t>pnoä z</w:t>
      </w:r>
      <w:r w:rsidRPr="00671027">
        <w:rPr>
          <w:rFonts w:cs="Times New Roman"/>
          <w:i/>
          <w:sz w:val="20"/>
          <w:szCs w:val="20"/>
          <w:lang w:val="az-Latn-AZ" w:eastAsia="zh-CN"/>
        </w:rPr>
        <w:t>ō</w:t>
      </w:r>
      <w:r w:rsidRPr="001E7070">
        <w:rPr>
          <w:rFonts w:cs="Times New Roman"/>
          <w:i/>
          <w:sz w:val="20"/>
          <w:szCs w:val="20"/>
        </w:rPr>
        <w:t xml:space="preserve">äs </w:t>
      </w:r>
      <w:r w:rsidRPr="001E7070">
        <w:rPr>
          <w:rFonts w:cs="Times New Roman"/>
          <w:sz w:val="20"/>
          <w:szCs w:val="20"/>
          <w:lang w:eastAsia="zh-CN" w:bidi="he-IL"/>
        </w:rPr>
        <w:t xml:space="preserve">„Lebensatem“ (LXX 1935) from </w:t>
      </w:r>
      <w:r w:rsidRPr="001E7070">
        <w:rPr>
          <w:rFonts w:cs="Times New Roman"/>
          <w:i/>
          <w:iCs/>
          <w:sz w:val="20"/>
          <w:szCs w:val="20"/>
        </w:rPr>
        <w:t>The Theological Wordbook of the Old Testament</w:t>
      </w:r>
      <w:r w:rsidRPr="001E7070">
        <w:rPr>
          <w:rFonts w:cs="Times New Roman"/>
          <w:iCs/>
          <w:sz w:val="20"/>
          <w:szCs w:val="20"/>
        </w:rPr>
        <w:t xml:space="preserve"> (TWOT) [1971, 1980] 2012.</w:t>
      </w:r>
      <w:r w:rsidRPr="001E7070">
        <w:rPr>
          <w:rFonts w:cs="Times New Roman"/>
          <w:sz w:val="20"/>
          <w:szCs w:val="20"/>
        </w:rPr>
        <w:t xml:space="preserve"> </w:t>
      </w:r>
      <w:r w:rsidRPr="00671027">
        <w:rPr>
          <w:rFonts w:cs="Times New Roman"/>
          <w:sz w:val="20"/>
          <w:szCs w:val="20"/>
          <w:lang w:val="en-US"/>
        </w:rPr>
        <w:t xml:space="preserve">Harris, R. Laird, Archer, Gleason L. Jr. &amp; Waltke, Bruce K. Chicago: Moody Press of Chicago. Auch: BibleWorks 9.0. [DVD]. </w:t>
      </w:r>
      <w:r w:rsidRPr="00671027">
        <w:rPr>
          <w:rFonts w:cs="Times New Roman"/>
          <w:i/>
          <w:sz w:val="20"/>
          <w:szCs w:val="20"/>
          <w:lang w:val="en-US"/>
        </w:rPr>
        <w:t>LXX Septuaginta</w:t>
      </w:r>
      <w:r w:rsidRPr="00671027">
        <w:rPr>
          <w:rFonts w:cs="Times New Roman"/>
          <w:sz w:val="20"/>
          <w:szCs w:val="20"/>
          <w:lang w:val="en-US"/>
        </w:rPr>
        <w:t xml:space="preserve"> (Old Greek Jewish Scriptures) 1935. </w:t>
      </w:r>
      <w:r w:rsidRPr="00F77661">
        <w:rPr>
          <w:rFonts w:cs="Times New Roman"/>
          <w:sz w:val="20"/>
          <w:szCs w:val="20"/>
          <w:lang w:val="en-US"/>
        </w:rPr>
        <w:t xml:space="preserve">Alfred Rahlfs (ed.). </w:t>
      </w:r>
      <w:r w:rsidRPr="004C4683">
        <w:rPr>
          <w:rFonts w:cs="Times New Roman"/>
          <w:sz w:val="20"/>
          <w:szCs w:val="20"/>
        </w:rPr>
        <w:t>Stuttgart: Württembergische Bibelanstalt / Deutsche Bibelgesellschaft (German Bible Society). Auch: BibleWorks 9.0. [DVD].</w:t>
      </w:r>
    </w:p>
  </w:footnote>
  <w:footnote w:id="31">
    <w:p w:rsidR="000748EB" w:rsidRPr="00671027" w:rsidRDefault="000748EB" w:rsidP="00FD24C0">
      <w:pPr>
        <w:pStyle w:val="Funotentext"/>
        <w:jc w:val="both"/>
        <w:rPr>
          <w:lang w:val="de-DE"/>
        </w:rPr>
      </w:pPr>
      <w:r w:rsidRPr="00671027">
        <w:rPr>
          <w:rStyle w:val="Funotenzeichen"/>
        </w:rPr>
        <w:footnoteRef/>
      </w:r>
      <w:r w:rsidRPr="00671027">
        <w:rPr>
          <w:lang w:val="de-DE"/>
        </w:rPr>
        <w:t xml:space="preserve"> Im weiteren Kontext gehört hierzu das Wirken Gottes am Ende der Sintflut (1Mose 8:1) durch einen Wind, und der Hinweis Jesus‘ auf den Wind, dessen Wehen man nicht einschätzen kann (</w:t>
      </w:r>
      <w:proofErr w:type="spellStart"/>
      <w:r w:rsidRPr="00671027">
        <w:rPr>
          <w:lang w:val="de-DE"/>
        </w:rPr>
        <w:t>Jh</w:t>
      </w:r>
      <w:proofErr w:type="spellEnd"/>
      <w:r w:rsidRPr="00671027">
        <w:rPr>
          <w:lang w:val="de-DE"/>
        </w:rPr>
        <w:t xml:space="preserve"> 3:8).</w:t>
      </w:r>
    </w:p>
  </w:footnote>
  <w:footnote w:id="32">
    <w:p w:rsidR="000748EB" w:rsidRPr="00671027" w:rsidRDefault="000748EB" w:rsidP="00A26F63">
      <w:pPr>
        <w:pStyle w:val="Funotentext"/>
        <w:jc w:val="both"/>
        <w:rPr>
          <w:lang w:val="de-DE"/>
        </w:rPr>
      </w:pPr>
      <w:r w:rsidRPr="00671027">
        <w:rPr>
          <w:rStyle w:val="Funotenzeichen"/>
        </w:rPr>
        <w:footnoteRef/>
      </w:r>
      <w:r w:rsidRPr="00671027">
        <w:rPr>
          <w:lang w:val="de-DE"/>
        </w:rPr>
        <w:t xml:space="preserve"> So z. B. das vielbekannte Beispiel </w:t>
      </w:r>
      <w:r>
        <w:rPr>
          <w:lang w:val="de-DE"/>
        </w:rPr>
        <w:t xml:space="preserve">der Übersetzung </w:t>
      </w:r>
      <w:r w:rsidRPr="00671027">
        <w:rPr>
          <w:lang w:val="de-DE"/>
        </w:rPr>
        <w:t xml:space="preserve">des Begriffes </w:t>
      </w:r>
      <w:r w:rsidRPr="00671027">
        <w:rPr>
          <w:lang w:val="el-GR" w:eastAsia="zh-CN" w:bidi="he-IL"/>
        </w:rPr>
        <w:t>σταυρός</w:t>
      </w:r>
      <w:r w:rsidRPr="00671027">
        <w:rPr>
          <w:lang w:val="de-DE" w:eastAsia="zh-CN" w:bidi="he-IL"/>
        </w:rPr>
        <w:t xml:space="preserve"> </w:t>
      </w:r>
      <w:r w:rsidRPr="00671027">
        <w:rPr>
          <w:i/>
          <w:lang w:val="de-DE"/>
        </w:rPr>
        <w:t>stauros</w:t>
      </w:r>
      <w:r w:rsidRPr="00671027">
        <w:rPr>
          <w:lang w:val="de-DE"/>
        </w:rPr>
        <w:t xml:space="preserve"> als „Pfahl“ anstelle von „Kreuz“ in der </w:t>
      </w:r>
      <w:r w:rsidRPr="00671027">
        <w:rPr>
          <w:i/>
          <w:lang w:val="de-DE"/>
        </w:rPr>
        <w:t>Neue Welt Übersetzung</w:t>
      </w:r>
      <w:r>
        <w:rPr>
          <w:i/>
          <w:lang w:val="de-DE"/>
        </w:rPr>
        <w:t xml:space="preserve">. </w:t>
      </w:r>
      <w:r w:rsidRPr="0063048E">
        <w:rPr>
          <w:lang w:val="de-DE"/>
        </w:rPr>
        <w:t>Eine</w:t>
      </w:r>
      <w:r>
        <w:rPr>
          <w:lang w:val="de-DE"/>
        </w:rPr>
        <w:t xml:space="preserve"> translatorische Wahl</w:t>
      </w:r>
      <w:r w:rsidRPr="00671027">
        <w:rPr>
          <w:lang w:val="de-DE"/>
        </w:rPr>
        <w:t xml:space="preserve">, welche nicht so </w:t>
      </w:r>
      <w:r>
        <w:rPr>
          <w:lang w:val="de-DE"/>
        </w:rPr>
        <w:t xml:space="preserve">ganz </w:t>
      </w:r>
      <w:r w:rsidRPr="00671027">
        <w:rPr>
          <w:lang w:val="de-DE"/>
        </w:rPr>
        <w:t>eindeutig ist (Mt 10:38; Furuli 1999:56).</w:t>
      </w:r>
    </w:p>
  </w:footnote>
  <w:footnote w:id="33">
    <w:p w:rsidR="000748EB" w:rsidRPr="00671027" w:rsidRDefault="000748EB" w:rsidP="00A26F63">
      <w:pPr>
        <w:pStyle w:val="Funotentext"/>
        <w:jc w:val="both"/>
        <w:rPr>
          <w:lang w:val="de-DE"/>
        </w:rPr>
      </w:pPr>
      <w:r w:rsidRPr="00671027">
        <w:rPr>
          <w:rStyle w:val="Funotenzeichen"/>
        </w:rPr>
        <w:footnoteRef/>
      </w:r>
      <w:r w:rsidRPr="00671027">
        <w:rPr>
          <w:lang w:val="de-DE"/>
        </w:rPr>
        <w:t xml:space="preserve"> Guski, Chajm 2010. Entdeckung am Ararat: Noachs Arche - Was Forscher suchen und wie jüdische Gelehrte die biblische Geschichte deuten. Religion. </w:t>
      </w:r>
      <w:r w:rsidRPr="00671027">
        <w:rPr>
          <w:i/>
          <w:lang w:val="de-DE"/>
        </w:rPr>
        <w:t>Jüdische Allgemeine</w:t>
      </w:r>
      <w:r w:rsidRPr="00671027">
        <w:rPr>
          <w:lang w:val="de-DE"/>
        </w:rPr>
        <w:t xml:space="preserve"> 18/10, 06. Mai 2010, 21. Berlin: Jüdische Presse GmbH.</w:t>
      </w:r>
    </w:p>
  </w:footnote>
  <w:footnote w:id="34">
    <w:p w:rsidR="000748EB" w:rsidRPr="00671027" w:rsidRDefault="000748EB" w:rsidP="00A26F63">
      <w:pPr>
        <w:pStyle w:val="Funotentext"/>
        <w:jc w:val="both"/>
        <w:rPr>
          <w:lang w:val="de-DE"/>
        </w:rPr>
      </w:pPr>
      <w:r w:rsidRPr="00671027">
        <w:rPr>
          <w:rStyle w:val="Funotenzeichen"/>
        </w:rPr>
        <w:footnoteRef/>
      </w:r>
      <w:r w:rsidRPr="00671027">
        <w:rPr>
          <w:lang w:val="de-DE"/>
        </w:rPr>
        <w:t xml:space="preserve"> Cereti, Carlo G. 2007. </w:t>
      </w:r>
      <w:r w:rsidRPr="001E7070">
        <w:rPr>
          <w:lang w:val="de-DE"/>
        </w:rPr>
        <w:t>And the frawahrs of the men [...] agreed to go into the material world: Zoroastrian Cos</w:t>
      </w:r>
      <w:r w:rsidRPr="001E7070">
        <w:rPr>
          <w:lang w:val="de-DE"/>
        </w:rPr>
        <w:softHyphen/>
        <w:t>mo</w:t>
      </w:r>
      <w:r w:rsidRPr="001E7070">
        <w:rPr>
          <w:lang w:val="de-DE"/>
        </w:rPr>
        <w:softHyphen/>
      </w:r>
      <w:r w:rsidRPr="001E7070">
        <w:rPr>
          <w:lang w:val="de-DE"/>
        </w:rPr>
        <w:softHyphen/>
        <w:t xml:space="preserve">gony in the 3rd Chapter of the Greater Bundahisn, in Macuch, Maria, Maggi, Mauro &amp; Sundermann, Werner (eds.): </w:t>
      </w:r>
      <w:r w:rsidRPr="001E7070">
        <w:rPr>
          <w:i/>
          <w:lang w:val="de-DE"/>
        </w:rPr>
        <w:t>Iranian Languages from Iran and Turan: Ronald E. Emmerick Memorial Volume</w:t>
      </w:r>
      <w:r w:rsidRPr="001E7070">
        <w:rPr>
          <w:lang w:val="de-DE"/>
        </w:rPr>
        <w:t xml:space="preserve">, 21-37. </w:t>
      </w:r>
      <w:r w:rsidRPr="00671027">
        <w:rPr>
          <w:lang w:val="de-DE"/>
        </w:rPr>
        <w:t>Wiesbaden: Ha</w:t>
      </w:r>
      <w:r w:rsidRPr="00671027">
        <w:rPr>
          <w:lang w:val="de-DE"/>
        </w:rPr>
        <w:softHyphen/>
        <w:t>r</w:t>
      </w:r>
      <w:r w:rsidRPr="00671027">
        <w:rPr>
          <w:lang w:val="de-DE"/>
        </w:rPr>
        <w:softHyphen/>
      </w:r>
      <w:r w:rsidRPr="00671027">
        <w:rPr>
          <w:lang w:val="de-DE"/>
        </w:rPr>
        <w:softHyphen/>
        <w:t>ras</w:t>
      </w:r>
      <w:r w:rsidRPr="00671027">
        <w:rPr>
          <w:lang w:val="de-DE"/>
        </w:rPr>
        <w:softHyphen/>
        <w:t>sowitz.</w:t>
      </w:r>
    </w:p>
  </w:footnote>
  <w:footnote w:id="35">
    <w:p w:rsidR="000748EB" w:rsidRPr="00671027" w:rsidRDefault="000748EB" w:rsidP="00A26F63">
      <w:pPr>
        <w:pStyle w:val="Funotentext"/>
        <w:jc w:val="both"/>
        <w:rPr>
          <w:lang w:val="de-DE"/>
        </w:rPr>
      </w:pPr>
      <w:r w:rsidRPr="00671027">
        <w:rPr>
          <w:rStyle w:val="Funotenzeichen"/>
        </w:rPr>
        <w:footnoteRef/>
      </w:r>
      <w:r w:rsidRPr="00671027">
        <w:rPr>
          <w:lang w:val="de-DE"/>
        </w:rPr>
        <w:t xml:space="preserve"> Reschika, Richard 2008. </w:t>
      </w:r>
      <w:r w:rsidRPr="00671027">
        <w:rPr>
          <w:i/>
          <w:lang w:val="de-DE"/>
        </w:rPr>
        <w:t>Wie viele Engel können auf einer Nadelspitze tanzen? Alles, was Sie über Religion noch nicht wissen</w:t>
      </w:r>
      <w:r w:rsidRPr="00671027">
        <w:rPr>
          <w:lang w:val="de-DE"/>
        </w:rPr>
        <w:t>. Kreuzlingen: Hugendubel.</w:t>
      </w:r>
    </w:p>
  </w:footnote>
  <w:footnote w:id="36">
    <w:p w:rsidR="000748EB" w:rsidRPr="00671027" w:rsidRDefault="000748EB" w:rsidP="00A26F63">
      <w:pPr>
        <w:pStyle w:val="Funotentext"/>
        <w:jc w:val="both"/>
        <w:rPr>
          <w:lang w:val="de-DE"/>
        </w:rPr>
      </w:pPr>
      <w:r w:rsidRPr="00671027">
        <w:rPr>
          <w:rStyle w:val="Funotenzeichen"/>
        </w:rPr>
        <w:footnoteRef/>
      </w:r>
      <w:r w:rsidRPr="00671027">
        <w:rPr>
          <w:lang w:val="de-DE"/>
        </w:rPr>
        <w:t xml:space="preserve"> Lamsa, George M. 1963. </w:t>
      </w:r>
      <w:r w:rsidRPr="00671027">
        <w:rPr>
          <w:i/>
          <w:lang w:val="de-DE"/>
        </w:rPr>
        <w:t>Die Evangelien in aramäischer Sicht</w:t>
      </w:r>
      <w:r w:rsidRPr="00671027">
        <w:rPr>
          <w:lang w:val="de-DE"/>
        </w:rPr>
        <w:t>. St. Gallen: Neuer Johannes Verlag.</w:t>
      </w:r>
    </w:p>
  </w:footnote>
  <w:footnote w:id="37">
    <w:p w:rsidR="000748EB" w:rsidRPr="00F77661" w:rsidRDefault="000748EB" w:rsidP="00A26F63">
      <w:pPr>
        <w:pStyle w:val="Funotentext"/>
        <w:jc w:val="both"/>
      </w:pPr>
      <w:r w:rsidRPr="00671027">
        <w:rPr>
          <w:rStyle w:val="Funotenzeichen"/>
        </w:rPr>
        <w:footnoteRef/>
      </w:r>
      <w:r w:rsidRPr="00671027">
        <w:t xml:space="preserve"> Armstrong, Cameron D. 2013. The Efficiency of Storying. </w:t>
      </w:r>
      <w:r w:rsidRPr="00671027">
        <w:rPr>
          <w:i/>
        </w:rPr>
        <w:t>EMQ</w:t>
      </w:r>
      <w:r w:rsidRPr="00671027">
        <w:t xml:space="preserve"> 49/2, 322-326. Wheaton: evangelical press association. </w:t>
      </w:r>
      <w:r w:rsidRPr="00F77661">
        <w:t>Online: URL: http://www.emisdirect.com/emq/2807/2817 [Stand 2014-04-10].</w:t>
      </w:r>
    </w:p>
  </w:footnote>
  <w:footnote w:id="38">
    <w:p w:rsidR="000748EB" w:rsidRPr="001E7070" w:rsidRDefault="000748EB" w:rsidP="00A26F63">
      <w:pPr>
        <w:pStyle w:val="Funotentext"/>
        <w:jc w:val="both"/>
        <w:rPr>
          <w:lang w:val="it-CH"/>
        </w:rPr>
      </w:pPr>
      <w:r w:rsidRPr="00671027">
        <w:rPr>
          <w:rStyle w:val="Funotenzeichen"/>
        </w:rPr>
        <w:footnoteRef/>
      </w:r>
      <w:r w:rsidRPr="00671027">
        <w:t xml:space="preserve"> Sánchez-Cetina, Edesio 2007. Word of God, Word of the People: Translating the Bible in Post-Missionary Times, in Noss, Philip A. (ed.): </w:t>
      </w:r>
      <w:r w:rsidRPr="00671027">
        <w:rPr>
          <w:i/>
        </w:rPr>
        <w:t>A History of Bible Translation</w:t>
      </w:r>
      <w:r w:rsidRPr="00671027">
        <w:t xml:space="preserve">, 387-408. </w:t>
      </w:r>
      <w:r w:rsidRPr="001E7070">
        <w:rPr>
          <w:lang w:val="it-CH"/>
        </w:rPr>
        <w:t>Roma: Edizioni di Storia e Letteratura.</w:t>
      </w:r>
    </w:p>
  </w:footnote>
  <w:footnote w:id="39">
    <w:p w:rsidR="000748EB" w:rsidRPr="00671027" w:rsidRDefault="000748EB" w:rsidP="00A26F63">
      <w:pPr>
        <w:pStyle w:val="Funotentext"/>
        <w:jc w:val="both"/>
        <w:rPr>
          <w:lang w:val="de-DE"/>
        </w:rPr>
      </w:pPr>
      <w:r w:rsidRPr="00671027">
        <w:rPr>
          <w:rStyle w:val="Funotenzeichen"/>
        </w:rPr>
        <w:footnoteRef/>
      </w:r>
      <w:r w:rsidRPr="001E7070">
        <w:rPr>
          <w:lang w:val="it-CH"/>
        </w:rPr>
        <w:t xml:space="preserve"> Delling, G. 1962. Kenosis: Im NT. </w:t>
      </w:r>
      <w:r w:rsidRPr="00671027">
        <w:rPr>
          <w:i/>
          <w:lang w:val="de-DE"/>
        </w:rPr>
        <w:t>Religion in Religion in Geschichte und Gegenwart</w:t>
      </w:r>
      <w:r w:rsidRPr="00671027">
        <w:rPr>
          <w:i/>
          <w:vertAlign w:val="superscript"/>
          <w:lang w:val="de-DE"/>
        </w:rPr>
        <w:t>3</w:t>
      </w:r>
      <w:r w:rsidRPr="00671027">
        <w:rPr>
          <w:lang w:val="de-DE"/>
        </w:rPr>
        <w:t xml:space="preserve"> Band 3, 1243-1244. Tübingen: Mohr Paul Siebeck. Althaus, P. 1962. Kenosis: Dogmatischer Begriff. </w:t>
      </w:r>
      <w:r w:rsidRPr="00671027">
        <w:rPr>
          <w:i/>
          <w:lang w:val="de-DE"/>
        </w:rPr>
        <w:t>Religion in Religion in G</w:t>
      </w:r>
      <w:r w:rsidRPr="00671027">
        <w:rPr>
          <w:i/>
          <w:lang w:val="de-DE"/>
        </w:rPr>
        <w:t>e</w:t>
      </w:r>
      <w:r w:rsidRPr="00671027">
        <w:rPr>
          <w:i/>
          <w:lang w:val="de-DE"/>
        </w:rPr>
        <w:t>schichte und Gegenwart</w:t>
      </w:r>
      <w:r w:rsidRPr="00671027">
        <w:rPr>
          <w:i/>
          <w:vertAlign w:val="superscript"/>
          <w:lang w:val="de-DE"/>
        </w:rPr>
        <w:t>3</w:t>
      </w:r>
      <w:r w:rsidRPr="00671027">
        <w:rPr>
          <w:lang w:val="de-DE"/>
        </w:rPr>
        <w:t xml:space="preserve"> Band 3, 1244-1246. Tübingen: Mohr Paul Siebeck.</w:t>
      </w:r>
    </w:p>
  </w:footnote>
  <w:footnote w:id="40">
    <w:p w:rsidR="000748EB" w:rsidRPr="001E7070" w:rsidRDefault="000748EB" w:rsidP="00A26F63">
      <w:pPr>
        <w:pStyle w:val="Funotentext"/>
        <w:jc w:val="both"/>
        <w:rPr>
          <w:lang w:val="de-DE"/>
        </w:rPr>
      </w:pPr>
      <w:r w:rsidRPr="00671027">
        <w:rPr>
          <w:rStyle w:val="Funotenzeichen"/>
        </w:rPr>
        <w:footnoteRef/>
      </w:r>
      <w:r w:rsidRPr="00671027">
        <w:rPr>
          <w:lang w:val="de-DE"/>
        </w:rPr>
        <w:t xml:space="preserve"> Mit Thielicke wird hier betont, dass Gott „als Ding an sich“, sich nicht dem Menschen erschließt, sondern </w:t>
      </w:r>
      <w:r>
        <w:rPr>
          <w:lang w:val="de-DE"/>
        </w:rPr>
        <w:t xml:space="preserve">sich </w:t>
      </w:r>
      <w:r w:rsidRPr="00671027">
        <w:rPr>
          <w:lang w:val="de-DE"/>
        </w:rPr>
        <w:t xml:space="preserve">in Jesus von Nazareth lediglich gleich einer Vorschattung </w:t>
      </w:r>
      <w:r>
        <w:rPr>
          <w:lang w:val="de-DE"/>
        </w:rPr>
        <w:t>bezeugt</w:t>
      </w:r>
      <w:r w:rsidRPr="00671027">
        <w:rPr>
          <w:lang w:val="de-DE"/>
        </w:rPr>
        <w:t xml:space="preserve"> (1Petr 5:1). Thielicke, Hemut 1973. </w:t>
      </w:r>
      <w:r w:rsidRPr="00671027">
        <w:rPr>
          <w:i/>
          <w:lang w:val="de-DE"/>
        </w:rPr>
        <w:t>Der evangelische Glaube: Grundzüge der Dogmatik</w:t>
      </w:r>
      <w:r w:rsidRPr="00671027">
        <w:rPr>
          <w:lang w:val="de-DE"/>
        </w:rPr>
        <w:t xml:space="preserve"> Vol. II. </w:t>
      </w:r>
      <w:r w:rsidRPr="001E7070">
        <w:rPr>
          <w:lang w:val="de-DE"/>
        </w:rPr>
        <w:t>Tübingen: Mohr Siebeck.</w:t>
      </w:r>
    </w:p>
  </w:footnote>
  <w:footnote w:id="41">
    <w:p w:rsidR="000748EB" w:rsidRPr="00DA6C62" w:rsidRDefault="000748EB" w:rsidP="00A26F63">
      <w:pPr>
        <w:pStyle w:val="Funotentext"/>
        <w:jc w:val="both"/>
        <w:rPr>
          <w:lang w:val="de-DE"/>
        </w:rPr>
      </w:pPr>
      <w:r>
        <w:rPr>
          <w:rStyle w:val="Funotenzeichen"/>
        </w:rPr>
        <w:footnoteRef/>
      </w:r>
      <w:r w:rsidRPr="00DA6C62">
        <w:rPr>
          <w:lang w:val="de-DE"/>
        </w:rPr>
        <w:t xml:space="preserve"> </w:t>
      </w:r>
      <w:r w:rsidRPr="00A26F63">
        <w:rPr>
          <w:lang w:val="de-DE"/>
        </w:rPr>
        <w:t xml:space="preserve">Oelschläger, Ulrich 2005. </w:t>
      </w:r>
      <w:r w:rsidRPr="00A26F63">
        <w:rPr>
          <w:i/>
          <w:lang w:val="de-DE"/>
        </w:rPr>
        <w:t>Judentum und evangelische Theologie 1909-1965: Das Bild des Judentums im Spi</w:t>
      </w:r>
      <w:r w:rsidRPr="00A26F63">
        <w:rPr>
          <w:i/>
          <w:lang w:val="de-DE"/>
        </w:rPr>
        <w:t>e</w:t>
      </w:r>
      <w:r w:rsidRPr="00A26F63">
        <w:rPr>
          <w:i/>
          <w:lang w:val="de-DE"/>
        </w:rPr>
        <w:t>gel der ersten drei Auflagen des Handwörterbuchs »Die Religion in Geschichte und Gegenwart«</w:t>
      </w:r>
      <w:r w:rsidRPr="00A26F63">
        <w:rPr>
          <w:lang w:val="de-DE"/>
        </w:rPr>
        <w:t>. Stut</w:t>
      </w:r>
      <w:r>
        <w:rPr>
          <w:lang w:val="de-DE"/>
        </w:rPr>
        <w:t>tg</w:t>
      </w:r>
      <w:r w:rsidRPr="00A26F63">
        <w:rPr>
          <w:lang w:val="de-DE"/>
        </w:rPr>
        <w:t>art: Kohlhammer.</w:t>
      </w:r>
    </w:p>
  </w:footnote>
  <w:footnote w:id="42">
    <w:p w:rsidR="000748EB" w:rsidRPr="00DA6C62" w:rsidRDefault="000748EB" w:rsidP="00A26F63">
      <w:pPr>
        <w:pStyle w:val="Funotentext"/>
        <w:jc w:val="both"/>
        <w:rPr>
          <w:lang w:val="de-DE"/>
        </w:rPr>
      </w:pPr>
      <w:r>
        <w:rPr>
          <w:rStyle w:val="Funotenzeichen"/>
        </w:rPr>
        <w:footnoteRef/>
      </w:r>
      <w:r w:rsidRPr="00DA6C62">
        <w:rPr>
          <w:lang w:val="de-DE"/>
        </w:rPr>
        <w:t xml:space="preserve"> Grundmann, Walter (Hg.), Fromm, Erich &amp; u. a. 1940. </w:t>
      </w:r>
      <w:r w:rsidRPr="00DA6C62">
        <w:rPr>
          <w:i/>
          <w:lang w:val="de-DE"/>
        </w:rPr>
        <w:t>Die Botschaft Gottes: Das Volkstestament der Deu</w:t>
      </w:r>
      <w:r w:rsidRPr="00DA6C62">
        <w:rPr>
          <w:i/>
          <w:lang w:val="de-DE"/>
        </w:rPr>
        <w:t>t</w:t>
      </w:r>
      <w:r w:rsidRPr="00DA6C62">
        <w:rPr>
          <w:i/>
          <w:lang w:val="de-DE"/>
        </w:rPr>
        <w:t>schen</w:t>
      </w:r>
      <w:r w:rsidRPr="00DA6C62">
        <w:rPr>
          <w:lang w:val="de-DE"/>
        </w:rPr>
        <w:t xml:space="preserve">. </w:t>
      </w:r>
      <w:r w:rsidRPr="00275B26">
        <w:t>Leipzig: Wigand Kommissionsverlag.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88B7CC"/>
    <w:lvl w:ilvl="0">
      <w:start w:val="1"/>
      <w:numFmt w:val="decimal"/>
      <w:lvlText w:val="%1."/>
      <w:lvlJc w:val="left"/>
      <w:pPr>
        <w:tabs>
          <w:tab w:val="num" w:pos="1492"/>
        </w:tabs>
        <w:ind w:left="1492" w:hanging="360"/>
      </w:pPr>
    </w:lvl>
  </w:abstractNum>
  <w:abstractNum w:abstractNumId="1">
    <w:nsid w:val="FFFFFF7D"/>
    <w:multiLevelType w:val="singleLevel"/>
    <w:tmpl w:val="9C782CDE"/>
    <w:lvl w:ilvl="0">
      <w:start w:val="1"/>
      <w:numFmt w:val="decimal"/>
      <w:lvlText w:val="%1."/>
      <w:lvlJc w:val="left"/>
      <w:pPr>
        <w:tabs>
          <w:tab w:val="num" w:pos="1209"/>
        </w:tabs>
        <w:ind w:left="1209" w:hanging="360"/>
      </w:pPr>
    </w:lvl>
  </w:abstractNum>
  <w:abstractNum w:abstractNumId="2">
    <w:nsid w:val="FFFFFF7E"/>
    <w:multiLevelType w:val="singleLevel"/>
    <w:tmpl w:val="C79C3E7C"/>
    <w:lvl w:ilvl="0">
      <w:start w:val="1"/>
      <w:numFmt w:val="decimal"/>
      <w:lvlText w:val="%1."/>
      <w:lvlJc w:val="left"/>
      <w:pPr>
        <w:tabs>
          <w:tab w:val="num" w:pos="926"/>
        </w:tabs>
        <w:ind w:left="926" w:hanging="360"/>
      </w:pPr>
    </w:lvl>
  </w:abstractNum>
  <w:abstractNum w:abstractNumId="3">
    <w:nsid w:val="FFFFFF7F"/>
    <w:multiLevelType w:val="singleLevel"/>
    <w:tmpl w:val="96E08272"/>
    <w:lvl w:ilvl="0">
      <w:start w:val="1"/>
      <w:numFmt w:val="decimal"/>
      <w:lvlText w:val="%1."/>
      <w:lvlJc w:val="left"/>
      <w:pPr>
        <w:tabs>
          <w:tab w:val="num" w:pos="643"/>
        </w:tabs>
        <w:ind w:left="643" w:hanging="360"/>
      </w:pPr>
    </w:lvl>
  </w:abstractNum>
  <w:abstractNum w:abstractNumId="4">
    <w:nsid w:val="FFFFFF80"/>
    <w:multiLevelType w:val="singleLevel"/>
    <w:tmpl w:val="A07E85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1C75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C07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5420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EC1B1E"/>
    <w:lvl w:ilvl="0">
      <w:start w:val="1"/>
      <w:numFmt w:val="decimal"/>
      <w:lvlText w:val="%1."/>
      <w:lvlJc w:val="left"/>
      <w:pPr>
        <w:tabs>
          <w:tab w:val="num" w:pos="360"/>
        </w:tabs>
        <w:ind w:left="360" w:hanging="360"/>
      </w:pPr>
    </w:lvl>
  </w:abstractNum>
  <w:abstractNum w:abstractNumId="9">
    <w:nsid w:val="FFFFFF89"/>
    <w:multiLevelType w:val="singleLevel"/>
    <w:tmpl w:val="49C2E75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DF8124D"/>
    <w:multiLevelType w:val="hybridMultilevel"/>
    <w:tmpl w:val="82FA3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E8C4D78"/>
    <w:multiLevelType w:val="hybridMultilevel"/>
    <w:tmpl w:val="5D5AE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2044918"/>
    <w:multiLevelType w:val="hybridMultilevel"/>
    <w:tmpl w:val="E990E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2FE3DA2"/>
    <w:multiLevelType w:val="hybridMultilevel"/>
    <w:tmpl w:val="43F0E4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792623A"/>
    <w:multiLevelType w:val="hybridMultilevel"/>
    <w:tmpl w:val="3E0CC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C8A1D3D"/>
    <w:multiLevelType w:val="hybridMultilevel"/>
    <w:tmpl w:val="AEB4A4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0411394"/>
    <w:multiLevelType w:val="hybridMultilevel"/>
    <w:tmpl w:val="AC52547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3DD7C89"/>
    <w:multiLevelType w:val="hybridMultilevel"/>
    <w:tmpl w:val="B900E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60B1F5B"/>
    <w:multiLevelType w:val="hybridMultilevel"/>
    <w:tmpl w:val="25B4B64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7A528CD"/>
    <w:multiLevelType w:val="hybridMultilevel"/>
    <w:tmpl w:val="EAB00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B5A5F54"/>
    <w:multiLevelType w:val="hybridMultilevel"/>
    <w:tmpl w:val="0532C4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89159DF"/>
    <w:multiLevelType w:val="hybridMultilevel"/>
    <w:tmpl w:val="14D45052"/>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FFA13C9"/>
    <w:multiLevelType w:val="hybridMultilevel"/>
    <w:tmpl w:val="8C8680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051174F"/>
    <w:multiLevelType w:val="hybridMultilevel"/>
    <w:tmpl w:val="C7A69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0E7138A"/>
    <w:multiLevelType w:val="hybridMultilevel"/>
    <w:tmpl w:val="A0C41A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32817ED"/>
    <w:multiLevelType w:val="hybridMultilevel"/>
    <w:tmpl w:val="487632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6">
    <w:nsid w:val="46DF17FF"/>
    <w:multiLevelType w:val="hybridMultilevel"/>
    <w:tmpl w:val="7FD6C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6FA31C1"/>
    <w:multiLevelType w:val="hybridMultilevel"/>
    <w:tmpl w:val="D58E2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C297466"/>
    <w:multiLevelType w:val="hybridMultilevel"/>
    <w:tmpl w:val="6E0AF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34958C0"/>
    <w:multiLevelType w:val="hybridMultilevel"/>
    <w:tmpl w:val="5316F6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62D4610"/>
    <w:multiLevelType w:val="hybridMultilevel"/>
    <w:tmpl w:val="30F0C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F4B77F7"/>
    <w:multiLevelType w:val="hybridMultilevel"/>
    <w:tmpl w:val="13A60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5C156CD"/>
    <w:multiLevelType w:val="hybridMultilevel"/>
    <w:tmpl w:val="599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5C453CC"/>
    <w:multiLevelType w:val="hybridMultilevel"/>
    <w:tmpl w:val="15688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5E13BC5"/>
    <w:multiLevelType w:val="hybridMultilevel"/>
    <w:tmpl w:val="8050E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B0A3093"/>
    <w:multiLevelType w:val="hybridMultilevel"/>
    <w:tmpl w:val="70A87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C50065C"/>
    <w:multiLevelType w:val="hybridMultilevel"/>
    <w:tmpl w:val="6316B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D523800"/>
    <w:multiLevelType w:val="hybridMultilevel"/>
    <w:tmpl w:val="4886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E15580D"/>
    <w:multiLevelType w:val="hybridMultilevel"/>
    <w:tmpl w:val="58ECE77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1F33B0C"/>
    <w:multiLevelType w:val="hybridMultilevel"/>
    <w:tmpl w:val="47260B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9"/>
  </w:num>
  <w:num w:numId="3">
    <w:abstractNumId w:val="32"/>
  </w:num>
  <w:num w:numId="4">
    <w:abstractNumId w:val="35"/>
  </w:num>
  <w:num w:numId="5">
    <w:abstractNumId w:val="14"/>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1"/>
  </w:num>
  <w:num w:numId="19">
    <w:abstractNumId w:val="20"/>
  </w:num>
  <w:num w:numId="20">
    <w:abstractNumId w:val="21"/>
  </w:num>
  <w:num w:numId="21">
    <w:abstractNumId w:val="15"/>
  </w:num>
  <w:num w:numId="22">
    <w:abstractNumId w:val="39"/>
  </w:num>
  <w:num w:numId="23">
    <w:abstractNumId w:val="38"/>
  </w:num>
  <w:num w:numId="24">
    <w:abstractNumId w:val="22"/>
  </w:num>
  <w:num w:numId="25">
    <w:abstractNumId w:val="16"/>
  </w:num>
  <w:num w:numId="26">
    <w:abstractNumId w:val="13"/>
  </w:num>
  <w:num w:numId="27">
    <w:abstractNumId w:val="17"/>
  </w:num>
  <w:num w:numId="28">
    <w:abstractNumId w:val="18"/>
  </w:num>
  <w:num w:numId="29">
    <w:abstractNumId w:val="29"/>
  </w:num>
  <w:num w:numId="30">
    <w:abstractNumId w:val="33"/>
  </w:num>
  <w:num w:numId="31">
    <w:abstractNumId w:val="10"/>
  </w:num>
  <w:num w:numId="32">
    <w:abstractNumId w:val="36"/>
  </w:num>
  <w:num w:numId="33">
    <w:abstractNumId w:val="31"/>
  </w:num>
  <w:num w:numId="34">
    <w:abstractNumId w:val="25"/>
  </w:num>
  <w:num w:numId="35">
    <w:abstractNumId w:val="24"/>
  </w:num>
  <w:num w:numId="36">
    <w:abstractNumId w:val="27"/>
  </w:num>
  <w:num w:numId="37">
    <w:abstractNumId w:val="23"/>
  </w:num>
  <w:num w:numId="38">
    <w:abstractNumId w:val="34"/>
  </w:num>
  <w:num w:numId="39">
    <w:abstractNumId w:val="28"/>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4"/>
  <w:defaultTabStop w:val="708"/>
  <w:autoHyphenation/>
  <w:hyphenationZone w:val="425"/>
  <w:noPunctuationKerning/>
  <w:characterSpacingControl w:val="doNotCompress"/>
  <w:footnotePr>
    <w:footnote w:id="-1"/>
    <w:footnote w:id="0"/>
  </w:footnotePr>
  <w:endnotePr>
    <w:endnote w:id="-1"/>
    <w:endnote w:id="0"/>
  </w:endnotePr>
  <w:compat/>
  <w:rsids>
    <w:rsidRoot w:val="00066F97"/>
    <w:rsid w:val="0000227D"/>
    <w:rsid w:val="00004BB8"/>
    <w:rsid w:val="00004E6C"/>
    <w:rsid w:val="00005ED9"/>
    <w:rsid w:val="000108BA"/>
    <w:rsid w:val="0001116C"/>
    <w:rsid w:val="00011350"/>
    <w:rsid w:val="00013C46"/>
    <w:rsid w:val="00013D1C"/>
    <w:rsid w:val="00014318"/>
    <w:rsid w:val="00014E4C"/>
    <w:rsid w:val="00015797"/>
    <w:rsid w:val="00020C5E"/>
    <w:rsid w:val="0002209F"/>
    <w:rsid w:val="00022A06"/>
    <w:rsid w:val="00022E90"/>
    <w:rsid w:val="000235CB"/>
    <w:rsid w:val="00023D71"/>
    <w:rsid w:val="00023D85"/>
    <w:rsid w:val="00024AB7"/>
    <w:rsid w:val="000254F0"/>
    <w:rsid w:val="000273C3"/>
    <w:rsid w:val="00027F55"/>
    <w:rsid w:val="00030BD5"/>
    <w:rsid w:val="0003479C"/>
    <w:rsid w:val="00040306"/>
    <w:rsid w:val="000410CB"/>
    <w:rsid w:val="00041B18"/>
    <w:rsid w:val="000422D9"/>
    <w:rsid w:val="00043B37"/>
    <w:rsid w:val="0004526C"/>
    <w:rsid w:val="00047443"/>
    <w:rsid w:val="000501D3"/>
    <w:rsid w:val="00051C25"/>
    <w:rsid w:val="000522AA"/>
    <w:rsid w:val="00052C7A"/>
    <w:rsid w:val="0005329C"/>
    <w:rsid w:val="00053E8B"/>
    <w:rsid w:val="000559ED"/>
    <w:rsid w:val="00055C69"/>
    <w:rsid w:val="000562D1"/>
    <w:rsid w:val="00057608"/>
    <w:rsid w:val="000647D5"/>
    <w:rsid w:val="00065949"/>
    <w:rsid w:val="00066110"/>
    <w:rsid w:val="00066F97"/>
    <w:rsid w:val="000742B9"/>
    <w:rsid w:val="00074384"/>
    <w:rsid w:val="000748EB"/>
    <w:rsid w:val="00075706"/>
    <w:rsid w:val="00075E1C"/>
    <w:rsid w:val="00076A81"/>
    <w:rsid w:val="00076D32"/>
    <w:rsid w:val="0007718C"/>
    <w:rsid w:val="000775B0"/>
    <w:rsid w:val="00077E45"/>
    <w:rsid w:val="00080E2F"/>
    <w:rsid w:val="00080EF3"/>
    <w:rsid w:val="0008246E"/>
    <w:rsid w:val="00085D21"/>
    <w:rsid w:val="0008615F"/>
    <w:rsid w:val="00087118"/>
    <w:rsid w:val="00093CFF"/>
    <w:rsid w:val="00093F58"/>
    <w:rsid w:val="00095A0F"/>
    <w:rsid w:val="00095D15"/>
    <w:rsid w:val="0009777E"/>
    <w:rsid w:val="0009788D"/>
    <w:rsid w:val="000A2304"/>
    <w:rsid w:val="000A2E6C"/>
    <w:rsid w:val="000A4C76"/>
    <w:rsid w:val="000A5176"/>
    <w:rsid w:val="000A5659"/>
    <w:rsid w:val="000A6F61"/>
    <w:rsid w:val="000A717D"/>
    <w:rsid w:val="000B2295"/>
    <w:rsid w:val="000B36F8"/>
    <w:rsid w:val="000B3A21"/>
    <w:rsid w:val="000B466C"/>
    <w:rsid w:val="000B55F6"/>
    <w:rsid w:val="000B5AE9"/>
    <w:rsid w:val="000C508E"/>
    <w:rsid w:val="000C5965"/>
    <w:rsid w:val="000C6505"/>
    <w:rsid w:val="000C7F36"/>
    <w:rsid w:val="000D14EA"/>
    <w:rsid w:val="000D2207"/>
    <w:rsid w:val="000D2F59"/>
    <w:rsid w:val="000D5961"/>
    <w:rsid w:val="000D59DC"/>
    <w:rsid w:val="000D6BCD"/>
    <w:rsid w:val="000E08F2"/>
    <w:rsid w:val="000E1320"/>
    <w:rsid w:val="000E216D"/>
    <w:rsid w:val="000E33FF"/>
    <w:rsid w:val="000E6F8B"/>
    <w:rsid w:val="000F3A3A"/>
    <w:rsid w:val="000F3AC7"/>
    <w:rsid w:val="000F65FD"/>
    <w:rsid w:val="000F65FE"/>
    <w:rsid w:val="001009E5"/>
    <w:rsid w:val="0010197C"/>
    <w:rsid w:val="001043F2"/>
    <w:rsid w:val="00104E39"/>
    <w:rsid w:val="00104ED3"/>
    <w:rsid w:val="00107217"/>
    <w:rsid w:val="001115EC"/>
    <w:rsid w:val="0011209A"/>
    <w:rsid w:val="00112738"/>
    <w:rsid w:val="00112BFF"/>
    <w:rsid w:val="001168CB"/>
    <w:rsid w:val="00120CF2"/>
    <w:rsid w:val="00120FCF"/>
    <w:rsid w:val="001264D7"/>
    <w:rsid w:val="00126F2F"/>
    <w:rsid w:val="00133DDB"/>
    <w:rsid w:val="00134882"/>
    <w:rsid w:val="00135ABD"/>
    <w:rsid w:val="00136E46"/>
    <w:rsid w:val="00142AB1"/>
    <w:rsid w:val="001435B0"/>
    <w:rsid w:val="00144684"/>
    <w:rsid w:val="00145DAD"/>
    <w:rsid w:val="0014776E"/>
    <w:rsid w:val="00150787"/>
    <w:rsid w:val="00151B63"/>
    <w:rsid w:val="0015274B"/>
    <w:rsid w:val="0015287B"/>
    <w:rsid w:val="001529FA"/>
    <w:rsid w:val="0015526A"/>
    <w:rsid w:val="00155FB5"/>
    <w:rsid w:val="001607B9"/>
    <w:rsid w:val="0016360E"/>
    <w:rsid w:val="00163EE6"/>
    <w:rsid w:val="0016529A"/>
    <w:rsid w:val="00165486"/>
    <w:rsid w:val="00171449"/>
    <w:rsid w:val="0017784A"/>
    <w:rsid w:val="001825B5"/>
    <w:rsid w:val="0018262A"/>
    <w:rsid w:val="00182B40"/>
    <w:rsid w:val="0018400B"/>
    <w:rsid w:val="00184252"/>
    <w:rsid w:val="00190743"/>
    <w:rsid w:val="001954AF"/>
    <w:rsid w:val="001A1500"/>
    <w:rsid w:val="001A38C2"/>
    <w:rsid w:val="001A48B0"/>
    <w:rsid w:val="001A6599"/>
    <w:rsid w:val="001A746B"/>
    <w:rsid w:val="001A747B"/>
    <w:rsid w:val="001B3F49"/>
    <w:rsid w:val="001B6ECF"/>
    <w:rsid w:val="001B714C"/>
    <w:rsid w:val="001B79C7"/>
    <w:rsid w:val="001C1B9C"/>
    <w:rsid w:val="001C3D6A"/>
    <w:rsid w:val="001C42D6"/>
    <w:rsid w:val="001C7E25"/>
    <w:rsid w:val="001D0F68"/>
    <w:rsid w:val="001D148B"/>
    <w:rsid w:val="001D1E50"/>
    <w:rsid w:val="001D2119"/>
    <w:rsid w:val="001D261C"/>
    <w:rsid w:val="001D2FC9"/>
    <w:rsid w:val="001D3679"/>
    <w:rsid w:val="001D450F"/>
    <w:rsid w:val="001D7161"/>
    <w:rsid w:val="001E4E1E"/>
    <w:rsid w:val="001E7070"/>
    <w:rsid w:val="001E7365"/>
    <w:rsid w:val="001F3A4A"/>
    <w:rsid w:val="001F4E73"/>
    <w:rsid w:val="001F5BFF"/>
    <w:rsid w:val="001F66CE"/>
    <w:rsid w:val="00200E56"/>
    <w:rsid w:val="0020540B"/>
    <w:rsid w:val="0020617D"/>
    <w:rsid w:val="00206750"/>
    <w:rsid w:val="00206C0E"/>
    <w:rsid w:val="002072CF"/>
    <w:rsid w:val="002076C1"/>
    <w:rsid w:val="00210234"/>
    <w:rsid w:val="002114DB"/>
    <w:rsid w:val="00217E1D"/>
    <w:rsid w:val="002220E4"/>
    <w:rsid w:val="00223B54"/>
    <w:rsid w:val="00223C4F"/>
    <w:rsid w:val="00226E24"/>
    <w:rsid w:val="0022701E"/>
    <w:rsid w:val="002279F6"/>
    <w:rsid w:val="00230A54"/>
    <w:rsid w:val="00230FE4"/>
    <w:rsid w:val="00232E11"/>
    <w:rsid w:val="00233DDC"/>
    <w:rsid w:val="002353E5"/>
    <w:rsid w:val="00244565"/>
    <w:rsid w:val="00244745"/>
    <w:rsid w:val="00247FA7"/>
    <w:rsid w:val="0025160A"/>
    <w:rsid w:val="00251B1D"/>
    <w:rsid w:val="00251DF2"/>
    <w:rsid w:val="00252E47"/>
    <w:rsid w:val="00256677"/>
    <w:rsid w:val="00261FC9"/>
    <w:rsid w:val="00262174"/>
    <w:rsid w:val="002621CA"/>
    <w:rsid w:val="00262394"/>
    <w:rsid w:val="0026764E"/>
    <w:rsid w:val="00275024"/>
    <w:rsid w:val="00275C3D"/>
    <w:rsid w:val="0027635D"/>
    <w:rsid w:val="0027684D"/>
    <w:rsid w:val="00276E6B"/>
    <w:rsid w:val="00277486"/>
    <w:rsid w:val="00277A67"/>
    <w:rsid w:val="00280C49"/>
    <w:rsid w:val="002831F2"/>
    <w:rsid w:val="00285183"/>
    <w:rsid w:val="0028596F"/>
    <w:rsid w:val="002865D4"/>
    <w:rsid w:val="00287AA6"/>
    <w:rsid w:val="00292EBA"/>
    <w:rsid w:val="00293DF4"/>
    <w:rsid w:val="0029566F"/>
    <w:rsid w:val="0029575B"/>
    <w:rsid w:val="002A0FB6"/>
    <w:rsid w:val="002A1586"/>
    <w:rsid w:val="002A2738"/>
    <w:rsid w:val="002A31E0"/>
    <w:rsid w:val="002A3FAC"/>
    <w:rsid w:val="002A5692"/>
    <w:rsid w:val="002A5EBA"/>
    <w:rsid w:val="002A6348"/>
    <w:rsid w:val="002A6797"/>
    <w:rsid w:val="002A7897"/>
    <w:rsid w:val="002B14C3"/>
    <w:rsid w:val="002B2891"/>
    <w:rsid w:val="002B2A67"/>
    <w:rsid w:val="002B62CB"/>
    <w:rsid w:val="002B74F3"/>
    <w:rsid w:val="002C3BBD"/>
    <w:rsid w:val="002C5B47"/>
    <w:rsid w:val="002C690F"/>
    <w:rsid w:val="002D072E"/>
    <w:rsid w:val="002D0CAF"/>
    <w:rsid w:val="002D10FD"/>
    <w:rsid w:val="002D1A47"/>
    <w:rsid w:val="002D440A"/>
    <w:rsid w:val="002D5289"/>
    <w:rsid w:val="002D57A4"/>
    <w:rsid w:val="002D6A48"/>
    <w:rsid w:val="002E0954"/>
    <w:rsid w:val="002E0EDB"/>
    <w:rsid w:val="002E2E90"/>
    <w:rsid w:val="002E2F85"/>
    <w:rsid w:val="002E3CD0"/>
    <w:rsid w:val="002E514D"/>
    <w:rsid w:val="002E52AA"/>
    <w:rsid w:val="002E5728"/>
    <w:rsid w:val="002E755A"/>
    <w:rsid w:val="002F0F75"/>
    <w:rsid w:val="002F296D"/>
    <w:rsid w:val="002F29EF"/>
    <w:rsid w:val="002F71A9"/>
    <w:rsid w:val="00301399"/>
    <w:rsid w:val="0030163F"/>
    <w:rsid w:val="0030492C"/>
    <w:rsid w:val="00305A80"/>
    <w:rsid w:val="00306BCD"/>
    <w:rsid w:val="00307339"/>
    <w:rsid w:val="00310910"/>
    <w:rsid w:val="00310D41"/>
    <w:rsid w:val="00311655"/>
    <w:rsid w:val="00312E85"/>
    <w:rsid w:val="003141A1"/>
    <w:rsid w:val="0031584A"/>
    <w:rsid w:val="00316247"/>
    <w:rsid w:val="003176B1"/>
    <w:rsid w:val="00320573"/>
    <w:rsid w:val="00320CD6"/>
    <w:rsid w:val="00320DF5"/>
    <w:rsid w:val="00320EF4"/>
    <w:rsid w:val="00322579"/>
    <w:rsid w:val="0032357B"/>
    <w:rsid w:val="00323A9C"/>
    <w:rsid w:val="003242F0"/>
    <w:rsid w:val="00324E5F"/>
    <w:rsid w:val="00327606"/>
    <w:rsid w:val="00330690"/>
    <w:rsid w:val="00330B8C"/>
    <w:rsid w:val="00335BAB"/>
    <w:rsid w:val="0033633A"/>
    <w:rsid w:val="00342F51"/>
    <w:rsid w:val="00342FD6"/>
    <w:rsid w:val="00343096"/>
    <w:rsid w:val="00343C8A"/>
    <w:rsid w:val="00344713"/>
    <w:rsid w:val="003457FC"/>
    <w:rsid w:val="00345EA5"/>
    <w:rsid w:val="00347F9A"/>
    <w:rsid w:val="0035006B"/>
    <w:rsid w:val="003504DC"/>
    <w:rsid w:val="00354094"/>
    <w:rsid w:val="0035600B"/>
    <w:rsid w:val="00357F23"/>
    <w:rsid w:val="003611F6"/>
    <w:rsid w:val="00361D58"/>
    <w:rsid w:val="0036228A"/>
    <w:rsid w:val="003633D1"/>
    <w:rsid w:val="003659E7"/>
    <w:rsid w:val="00366321"/>
    <w:rsid w:val="00371A1F"/>
    <w:rsid w:val="00372D38"/>
    <w:rsid w:val="00373736"/>
    <w:rsid w:val="00375667"/>
    <w:rsid w:val="0037687B"/>
    <w:rsid w:val="00377420"/>
    <w:rsid w:val="00377451"/>
    <w:rsid w:val="0038108E"/>
    <w:rsid w:val="003832E2"/>
    <w:rsid w:val="00383DFB"/>
    <w:rsid w:val="00383FB6"/>
    <w:rsid w:val="00384739"/>
    <w:rsid w:val="00384BFC"/>
    <w:rsid w:val="00385EF3"/>
    <w:rsid w:val="0038739F"/>
    <w:rsid w:val="00387599"/>
    <w:rsid w:val="00387642"/>
    <w:rsid w:val="00387EA5"/>
    <w:rsid w:val="00390EFD"/>
    <w:rsid w:val="00393D97"/>
    <w:rsid w:val="0039547D"/>
    <w:rsid w:val="00397930"/>
    <w:rsid w:val="003A0350"/>
    <w:rsid w:val="003A06BB"/>
    <w:rsid w:val="003A2300"/>
    <w:rsid w:val="003A2EEE"/>
    <w:rsid w:val="003A3C7C"/>
    <w:rsid w:val="003A4335"/>
    <w:rsid w:val="003A460E"/>
    <w:rsid w:val="003A5A48"/>
    <w:rsid w:val="003A7C8F"/>
    <w:rsid w:val="003B2159"/>
    <w:rsid w:val="003B2769"/>
    <w:rsid w:val="003B42B2"/>
    <w:rsid w:val="003B62FB"/>
    <w:rsid w:val="003B6429"/>
    <w:rsid w:val="003B64E5"/>
    <w:rsid w:val="003B663C"/>
    <w:rsid w:val="003B7605"/>
    <w:rsid w:val="003B7D2F"/>
    <w:rsid w:val="003C2F56"/>
    <w:rsid w:val="003D2C76"/>
    <w:rsid w:val="003D3B9D"/>
    <w:rsid w:val="003D4733"/>
    <w:rsid w:val="003E0327"/>
    <w:rsid w:val="003E033E"/>
    <w:rsid w:val="003E2DEB"/>
    <w:rsid w:val="003E62E9"/>
    <w:rsid w:val="003E6796"/>
    <w:rsid w:val="003E6C4C"/>
    <w:rsid w:val="003F3903"/>
    <w:rsid w:val="003F5CE1"/>
    <w:rsid w:val="003F66E5"/>
    <w:rsid w:val="003F6FD3"/>
    <w:rsid w:val="00400AE9"/>
    <w:rsid w:val="004013AC"/>
    <w:rsid w:val="00404EEA"/>
    <w:rsid w:val="004061A4"/>
    <w:rsid w:val="00407F0D"/>
    <w:rsid w:val="00410159"/>
    <w:rsid w:val="0041021D"/>
    <w:rsid w:val="00411AB2"/>
    <w:rsid w:val="00412A4F"/>
    <w:rsid w:val="00413A63"/>
    <w:rsid w:val="0041454A"/>
    <w:rsid w:val="00415306"/>
    <w:rsid w:val="004158E1"/>
    <w:rsid w:val="00417C58"/>
    <w:rsid w:val="00420EDF"/>
    <w:rsid w:val="00422049"/>
    <w:rsid w:val="00426622"/>
    <w:rsid w:val="00430F72"/>
    <w:rsid w:val="00432F5E"/>
    <w:rsid w:val="00433000"/>
    <w:rsid w:val="004332C4"/>
    <w:rsid w:val="00434981"/>
    <w:rsid w:val="00437D22"/>
    <w:rsid w:val="00440F73"/>
    <w:rsid w:val="00441B71"/>
    <w:rsid w:val="00442C6F"/>
    <w:rsid w:val="004457B4"/>
    <w:rsid w:val="004500BC"/>
    <w:rsid w:val="00451263"/>
    <w:rsid w:val="0045253B"/>
    <w:rsid w:val="00452ABD"/>
    <w:rsid w:val="00454AD7"/>
    <w:rsid w:val="00455A6C"/>
    <w:rsid w:val="00456182"/>
    <w:rsid w:val="00456F34"/>
    <w:rsid w:val="004614B5"/>
    <w:rsid w:val="00464F85"/>
    <w:rsid w:val="00465326"/>
    <w:rsid w:val="004662BC"/>
    <w:rsid w:val="00466EE1"/>
    <w:rsid w:val="00467885"/>
    <w:rsid w:val="004678B3"/>
    <w:rsid w:val="004709C0"/>
    <w:rsid w:val="0047145B"/>
    <w:rsid w:val="00471C28"/>
    <w:rsid w:val="004724B6"/>
    <w:rsid w:val="004733A5"/>
    <w:rsid w:val="004734C8"/>
    <w:rsid w:val="00474696"/>
    <w:rsid w:val="004760F1"/>
    <w:rsid w:val="00476822"/>
    <w:rsid w:val="00476B05"/>
    <w:rsid w:val="00476E3A"/>
    <w:rsid w:val="00481C6E"/>
    <w:rsid w:val="00483C03"/>
    <w:rsid w:val="00485007"/>
    <w:rsid w:val="00485B6E"/>
    <w:rsid w:val="00486412"/>
    <w:rsid w:val="0048772B"/>
    <w:rsid w:val="004907F2"/>
    <w:rsid w:val="00490FB7"/>
    <w:rsid w:val="0049109D"/>
    <w:rsid w:val="0049404A"/>
    <w:rsid w:val="00495FCF"/>
    <w:rsid w:val="00496A6D"/>
    <w:rsid w:val="0049749F"/>
    <w:rsid w:val="004A103D"/>
    <w:rsid w:val="004A1043"/>
    <w:rsid w:val="004A3E57"/>
    <w:rsid w:val="004A4908"/>
    <w:rsid w:val="004A4BDC"/>
    <w:rsid w:val="004A5C84"/>
    <w:rsid w:val="004A6DC3"/>
    <w:rsid w:val="004B0A68"/>
    <w:rsid w:val="004B0DA6"/>
    <w:rsid w:val="004B1BE4"/>
    <w:rsid w:val="004B3BE7"/>
    <w:rsid w:val="004B4736"/>
    <w:rsid w:val="004B730C"/>
    <w:rsid w:val="004C2DEF"/>
    <w:rsid w:val="004C4315"/>
    <w:rsid w:val="004C4683"/>
    <w:rsid w:val="004C4B8F"/>
    <w:rsid w:val="004C4E93"/>
    <w:rsid w:val="004C50B9"/>
    <w:rsid w:val="004D5669"/>
    <w:rsid w:val="004D5A00"/>
    <w:rsid w:val="004D5D9A"/>
    <w:rsid w:val="004D7A20"/>
    <w:rsid w:val="004E087E"/>
    <w:rsid w:val="004E1DAD"/>
    <w:rsid w:val="004E2A57"/>
    <w:rsid w:val="004E52F6"/>
    <w:rsid w:val="004E6237"/>
    <w:rsid w:val="004E640F"/>
    <w:rsid w:val="004E66E3"/>
    <w:rsid w:val="004F1293"/>
    <w:rsid w:val="004F18F6"/>
    <w:rsid w:val="004F3AB4"/>
    <w:rsid w:val="004F7842"/>
    <w:rsid w:val="004F7B62"/>
    <w:rsid w:val="004F7E04"/>
    <w:rsid w:val="00500C9F"/>
    <w:rsid w:val="005046D6"/>
    <w:rsid w:val="00504B7E"/>
    <w:rsid w:val="00506B55"/>
    <w:rsid w:val="0050765D"/>
    <w:rsid w:val="00510619"/>
    <w:rsid w:val="00510FB9"/>
    <w:rsid w:val="005142FA"/>
    <w:rsid w:val="00514C69"/>
    <w:rsid w:val="00516339"/>
    <w:rsid w:val="00516D38"/>
    <w:rsid w:val="00517161"/>
    <w:rsid w:val="005179B7"/>
    <w:rsid w:val="00520E89"/>
    <w:rsid w:val="0052249B"/>
    <w:rsid w:val="00523ECE"/>
    <w:rsid w:val="0052441C"/>
    <w:rsid w:val="00524C77"/>
    <w:rsid w:val="00526AF4"/>
    <w:rsid w:val="00526CD9"/>
    <w:rsid w:val="0052700B"/>
    <w:rsid w:val="00527E90"/>
    <w:rsid w:val="00531161"/>
    <w:rsid w:val="00531A6C"/>
    <w:rsid w:val="005340BA"/>
    <w:rsid w:val="0053593A"/>
    <w:rsid w:val="00536A23"/>
    <w:rsid w:val="0053750F"/>
    <w:rsid w:val="00537810"/>
    <w:rsid w:val="00542693"/>
    <w:rsid w:val="0054282F"/>
    <w:rsid w:val="00542C2E"/>
    <w:rsid w:val="00542E4E"/>
    <w:rsid w:val="00543241"/>
    <w:rsid w:val="00543315"/>
    <w:rsid w:val="00545D8C"/>
    <w:rsid w:val="00546227"/>
    <w:rsid w:val="0054651B"/>
    <w:rsid w:val="00547336"/>
    <w:rsid w:val="00547A76"/>
    <w:rsid w:val="0055053B"/>
    <w:rsid w:val="00550722"/>
    <w:rsid w:val="00550E58"/>
    <w:rsid w:val="00551242"/>
    <w:rsid w:val="0055145E"/>
    <w:rsid w:val="00551C5E"/>
    <w:rsid w:val="00553CDA"/>
    <w:rsid w:val="00553D26"/>
    <w:rsid w:val="00554BD0"/>
    <w:rsid w:val="00555D66"/>
    <w:rsid w:val="00556626"/>
    <w:rsid w:val="00556969"/>
    <w:rsid w:val="00557A4A"/>
    <w:rsid w:val="005606D5"/>
    <w:rsid w:val="005633EE"/>
    <w:rsid w:val="00563851"/>
    <w:rsid w:val="00564127"/>
    <w:rsid w:val="00565F6C"/>
    <w:rsid w:val="0057035E"/>
    <w:rsid w:val="00571ABD"/>
    <w:rsid w:val="00576CC2"/>
    <w:rsid w:val="00582B43"/>
    <w:rsid w:val="00583CE4"/>
    <w:rsid w:val="00583F2C"/>
    <w:rsid w:val="0058478A"/>
    <w:rsid w:val="00584E88"/>
    <w:rsid w:val="005852D6"/>
    <w:rsid w:val="005855A7"/>
    <w:rsid w:val="00585DF1"/>
    <w:rsid w:val="00585DFB"/>
    <w:rsid w:val="00587525"/>
    <w:rsid w:val="00587668"/>
    <w:rsid w:val="005908A5"/>
    <w:rsid w:val="00592B3A"/>
    <w:rsid w:val="0059399D"/>
    <w:rsid w:val="00596390"/>
    <w:rsid w:val="00597194"/>
    <w:rsid w:val="005974FA"/>
    <w:rsid w:val="005A0176"/>
    <w:rsid w:val="005A07B8"/>
    <w:rsid w:val="005A1C7D"/>
    <w:rsid w:val="005A2206"/>
    <w:rsid w:val="005A2801"/>
    <w:rsid w:val="005A436A"/>
    <w:rsid w:val="005A577F"/>
    <w:rsid w:val="005A5996"/>
    <w:rsid w:val="005A713A"/>
    <w:rsid w:val="005B006F"/>
    <w:rsid w:val="005B0A00"/>
    <w:rsid w:val="005B25B0"/>
    <w:rsid w:val="005B32BC"/>
    <w:rsid w:val="005B3402"/>
    <w:rsid w:val="005B3AEC"/>
    <w:rsid w:val="005B4107"/>
    <w:rsid w:val="005B5A1E"/>
    <w:rsid w:val="005B7244"/>
    <w:rsid w:val="005B739B"/>
    <w:rsid w:val="005B7BB7"/>
    <w:rsid w:val="005C149F"/>
    <w:rsid w:val="005C15E8"/>
    <w:rsid w:val="005C2316"/>
    <w:rsid w:val="005C7559"/>
    <w:rsid w:val="005D68FE"/>
    <w:rsid w:val="005D6D21"/>
    <w:rsid w:val="005E11E4"/>
    <w:rsid w:val="005E221E"/>
    <w:rsid w:val="005E26C3"/>
    <w:rsid w:val="005E29FB"/>
    <w:rsid w:val="005E3154"/>
    <w:rsid w:val="005E3173"/>
    <w:rsid w:val="005E46B5"/>
    <w:rsid w:val="005E6879"/>
    <w:rsid w:val="005E6D79"/>
    <w:rsid w:val="005F3AC5"/>
    <w:rsid w:val="005F3C29"/>
    <w:rsid w:val="005F5240"/>
    <w:rsid w:val="005F5760"/>
    <w:rsid w:val="005F77B3"/>
    <w:rsid w:val="00602C65"/>
    <w:rsid w:val="00602C78"/>
    <w:rsid w:val="0060380E"/>
    <w:rsid w:val="00603927"/>
    <w:rsid w:val="00603BFC"/>
    <w:rsid w:val="00605246"/>
    <w:rsid w:val="00605B00"/>
    <w:rsid w:val="00605C7D"/>
    <w:rsid w:val="0060673F"/>
    <w:rsid w:val="006132E1"/>
    <w:rsid w:val="00614431"/>
    <w:rsid w:val="0061529C"/>
    <w:rsid w:val="00615A59"/>
    <w:rsid w:val="006167CF"/>
    <w:rsid w:val="00616B84"/>
    <w:rsid w:val="00621C60"/>
    <w:rsid w:val="006250B1"/>
    <w:rsid w:val="00626145"/>
    <w:rsid w:val="0063048E"/>
    <w:rsid w:val="00630D29"/>
    <w:rsid w:val="00631079"/>
    <w:rsid w:val="00633044"/>
    <w:rsid w:val="006348C6"/>
    <w:rsid w:val="00634E06"/>
    <w:rsid w:val="0063619C"/>
    <w:rsid w:val="006445E6"/>
    <w:rsid w:val="00645847"/>
    <w:rsid w:val="0064631E"/>
    <w:rsid w:val="0064633C"/>
    <w:rsid w:val="0064754B"/>
    <w:rsid w:val="00652637"/>
    <w:rsid w:val="00652914"/>
    <w:rsid w:val="00653C41"/>
    <w:rsid w:val="00653FAD"/>
    <w:rsid w:val="0065505D"/>
    <w:rsid w:val="00655BDE"/>
    <w:rsid w:val="00656CCE"/>
    <w:rsid w:val="006571CF"/>
    <w:rsid w:val="0065737D"/>
    <w:rsid w:val="006632EB"/>
    <w:rsid w:val="00665F05"/>
    <w:rsid w:val="00666B35"/>
    <w:rsid w:val="00671027"/>
    <w:rsid w:val="00672297"/>
    <w:rsid w:val="00672DCF"/>
    <w:rsid w:val="006744DF"/>
    <w:rsid w:val="0067539A"/>
    <w:rsid w:val="006765FF"/>
    <w:rsid w:val="00677B68"/>
    <w:rsid w:val="00680AD3"/>
    <w:rsid w:val="00680E23"/>
    <w:rsid w:val="00680EEA"/>
    <w:rsid w:val="0068129C"/>
    <w:rsid w:val="00681F2B"/>
    <w:rsid w:val="00684502"/>
    <w:rsid w:val="0068538E"/>
    <w:rsid w:val="00686DC0"/>
    <w:rsid w:val="006904B3"/>
    <w:rsid w:val="006907A3"/>
    <w:rsid w:val="00690BD9"/>
    <w:rsid w:val="0069126F"/>
    <w:rsid w:val="0069139C"/>
    <w:rsid w:val="00693C80"/>
    <w:rsid w:val="00694AF2"/>
    <w:rsid w:val="006958F1"/>
    <w:rsid w:val="00697996"/>
    <w:rsid w:val="006A025E"/>
    <w:rsid w:val="006A0305"/>
    <w:rsid w:val="006A092E"/>
    <w:rsid w:val="006A13F7"/>
    <w:rsid w:val="006A2C3A"/>
    <w:rsid w:val="006A3EE8"/>
    <w:rsid w:val="006A3F42"/>
    <w:rsid w:val="006A461E"/>
    <w:rsid w:val="006A7459"/>
    <w:rsid w:val="006B00AC"/>
    <w:rsid w:val="006B081A"/>
    <w:rsid w:val="006B4492"/>
    <w:rsid w:val="006B4832"/>
    <w:rsid w:val="006B5346"/>
    <w:rsid w:val="006B577B"/>
    <w:rsid w:val="006B5D6E"/>
    <w:rsid w:val="006B5E7F"/>
    <w:rsid w:val="006B69B4"/>
    <w:rsid w:val="006C03EC"/>
    <w:rsid w:val="006C0D9C"/>
    <w:rsid w:val="006C3C7C"/>
    <w:rsid w:val="006C5D54"/>
    <w:rsid w:val="006D11CC"/>
    <w:rsid w:val="006D4375"/>
    <w:rsid w:val="006D5B52"/>
    <w:rsid w:val="006D6B68"/>
    <w:rsid w:val="006D7B7E"/>
    <w:rsid w:val="006E04C2"/>
    <w:rsid w:val="006E0CDB"/>
    <w:rsid w:val="006E14C1"/>
    <w:rsid w:val="006E1AA7"/>
    <w:rsid w:val="006E2B73"/>
    <w:rsid w:val="006E513C"/>
    <w:rsid w:val="006E5BE7"/>
    <w:rsid w:val="006E6A51"/>
    <w:rsid w:val="006F22E3"/>
    <w:rsid w:val="006F2CDD"/>
    <w:rsid w:val="006F410C"/>
    <w:rsid w:val="006F6058"/>
    <w:rsid w:val="006F6311"/>
    <w:rsid w:val="006F779F"/>
    <w:rsid w:val="00700132"/>
    <w:rsid w:val="0070081D"/>
    <w:rsid w:val="007008C7"/>
    <w:rsid w:val="007013ED"/>
    <w:rsid w:val="00701711"/>
    <w:rsid w:val="00701D11"/>
    <w:rsid w:val="00704B53"/>
    <w:rsid w:val="00705EAA"/>
    <w:rsid w:val="00714076"/>
    <w:rsid w:val="007168D2"/>
    <w:rsid w:val="00716AA9"/>
    <w:rsid w:val="007175AF"/>
    <w:rsid w:val="00717650"/>
    <w:rsid w:val="00721260"/>
    <w:rsid w:val="0072188F"/>
    <w:rsid w:val="007219B7"/>
    <w:rsid w:val="007222A0"/>
    <w:rsid w:val="007230D7"/>
    <w:rsid w:val="00724850"/>
    <w:rsid w:val="00724A08"/>
    <w:rsid w:val="00725C1C"/>
    <w:rsid w:val="00725F85"/>
    <w:rsid w:val="007275D1"/>
    <w:rsid w:val="007278BF"/>
    <w:rsid w:val="00730D10"/>
    <w:rsid w:val="007310CD"/>
    <w:rsid w:val="00731612"/>
    <w:rsid w:val="00732125"/>
    <w:rsid w:val="00732B4F"/>
    <w:rsid w:val="00732DDF"/>
    <w:rsid w:val="00732F2A"/>
    <w:rsid w:val="007342E7"/>
    <w:rsid w:val="0073445C"/>
    <w:rsid w:val="00735870"/>
    <w:rsid w:val="0073590B"/>
    <w:rsid w:val="00742B9C"/>
    <w:rsid w:val="0074388E"/>
    <w:rsid w:val="00744008"/>
    <w:rsid w:val="00745781"/>
    <w:rsid w:val="00747603"/>
    <w:rsid w:val="00750632"/>
    <w:rsid w:val="00751B5E"/>
    <w:rsid w:val="0075386E"/>
    <w:rsid w:val="00753B20"/>
    <w:rsid w:val="007543A7"/>
    <w:rsid w:val="00754F4F"/>
    <w:rsid w:val="00756549"/>
    <w:rsid w:val="00756EDA"/>
    <w:rsid w:val="007576A0"/>
    <w:rsid w:val="00761BED"/>
    <w:rsid w:val="0076241D"/>
    <w:rsid w:val="0076246F"/>
    <w:rsid w:val="00763018"/>
    <w:rsid w:val="00763ED7"/>
    <w:rsid w:val="00764406"/>
    <w:rsid w:val="00764B53"/>
    <w:rsid w:val="00765827"/>
    <w:rsid w:val="00772551"/>
    <w:rsid w:val="0077291E"/>
    <w:rsid w:val="00774D7E"/>
    <w:rsid w:val="00774E79"/>
    <w:rsid w:val="0078326C"/>
    <w:rsid w:val="00783BFE"/>
    <w:rsid w:val="0078590C"/>
    <w:rsid w:val="00787182"/>
    <w:rsid w:val="007874DC"/>
    <w:rsid w:val="00792755"/>
    <w:rsid w:val="00793AD6"/>
    <w:rsid w:val="00794B04"/>
    <w:rsid w:val="007963FC"/>
    <w:rsid w:val="00796933"/>
    <w:rsid w:val="0079752A"/>
    <w:rsid w:val="00797B9D"/>
    <w:rsid w:val="007A1061"/>
    <w:rsid w:val="007A160C"/>
    <w:rsid w:val="007A1E62"/>
    <w:rsid w:val="007A2FD2"/>
    <w:rsid w:val="007A3481"/>
    <w:rsid w:val="007A356C"/>
    <w:rsid w:val="007A3F3D"/>
    <w:rsid w:val="007A56D5"/>
    <w:rsid w:val="007A585F"/>
    <w:rsid w:val="007A6A18"/>
    <w:rsid w:val="007A6AA8"/>
    <w:rsid w:val="007A72CD"/>
    <w:rsid w:val="007B0203"/>
    <w:rsid w:val="007B1D28"/>
    <w:rsid w:val="007B23AC"/>
    <w:rsid w:val="007B2CC6"/>
    <w:rsid w:val="007B30F1"/>
    <w:rsid w:val="007B3517"/>
    <w:rsid w:val="007B4232"/>
    <w:rsid w:val="007B563B"/>
    <w:rsid w:val="007B7BF5"/>
    <w:rsid w:val="007C0D5F"/>
    <w:rsid w:val="007C0E4E"/>
    <w:rsid w:val="007C0ED1"/>
    <w:rsid w:val="007C1694"/>
    <w:rsid w:val="007C1B8F"/>
    <w:rsid w:val="007C2395"/>
    <w:rsid w:val="007C76AC"/>
    <w:rsid w:val="007D1FF0"/>
    <w:rsid w:val="007D33E0"/>
    <w:rsid w:val="007D43EA"/>
    <w:rsid w:val="007D4AD9"/>
    <w:rsid w:val="007D5BE3"/>
    <w:rsid w:val="007D6B53"/>
    <w:rsid w:val="007D6C81"/>
    <w:rsid w:val="007D71B1"/>
    <w:rsid w:val="007D76C9"/>
    <w:rsid w:val="007E080F"/>
    <w:rsid w:val="007E383A"/>
    <w:rsid w:val="007E44EA"/>
    <w:rsid w:val="007E4D19"/>
    <w:rsid w:val="007E5830"/>
    <w:rsid w:val="007E5AD9"/>
    <w:rsid w:val="007E6F95"/>
    <w:rsid w:val="007E7634"/>
    <w:rsid w:val="007F0FDA"/>
    <w:rsid w:val="007F3F68"/>
    <w:rsid w:val="007F3FAD"/>
    <w:rsid w:val="007F4D61"/>
    <w:rsid w:val="008007D4"/>
    <w:rsid w:val="0080206F"/>
    <w:rsid w:val="008027CE"/>
    <w:rsid w:val="00804278"/>
    <w:rsid w:val="00804396"/>
    <w:rsid w:val="008058F1"/>
    <w:rsid w:val="00806245"/>
    <w:rsid w:val="0080634A"/>
    <w:rsid w:val="008070BA"/>
    <w:rsid w:val="008116AC"/>
    <w:rsid w:val="00822B7F"/>
    <w:rsid w:val="008276A4"/>
    <w:rsid w:val="008276B2"/>
    <w:rsid w:val="00832612"/>
    <w:rsid w:val="00832A9B"/>
    <w:rsid w:val="00832CCA"/>
    <w:rsid w:val="008338F2"/>
    <w:rsid w:val="00836D67"/>
    <w:rsid w:val="00840239"/>
    <w:rsid w:val="008416C4"/>
    <w:rsid w:val="00841DF9"/>
    <w:rsid w:val="00841E0D"/>
    <w:rsid w:val="00841FE4"/>
    <w:rsid w:val="0084325C"/>
    <w:rsid w:val="00843AA8"/>
    <w:rsid w:val="00844E96"/>
    <w:rsid w:val="00845DF2"/>
    <w:rsid w:val="0084641A"/>
    <w:rsid w:val="0084760F"/>
    <w:rsid w:val="00847BE8"/>
    <w:rsid w:val="00850188"/>
    <w:rsid w:val="008505AB"/>
    <w:rsid w:val="00850CDA"/>
    <w:rsid w:val="00853486"/>
    <w:rsid w:val="0085408D"/>
    <w:rsid w:val="0085421D"/>
    <w:rsid w:val="008557E1"/>
    <w:rsid w:val="0085731D"/>
    <w:rsid w:val="008604E3"/>
    <w:rsid w:val="00860EDC"/>
    <w:rsid w:val="00862162"/>
    <w:rsid w:val="00862164"/>
    <w:rsid w:val="0086317C"/>
    <w:rsid w:val="00864035"/>
    <w:rsid w:val="0086573D"/>
    <w:rsid w:val="00865B73"/>
    <w:rsid w:val="00867063"/>
    <w:rsid w:val="00872F9B"/>
    <w:rsid w:val="00873E15"/>
    <w:rsid w:val="00880392"/>
    <w:rsid w:val="008846A5"/>
    <w:rsid w:val="00885179"/>
    <w:rsid w:val="008903B6"/>
    <w:rsid w:val="008916D1"/>
    <w:rsid w:val="00892600"/>
    <w:rsid w:val="00892B88"/>
    <w:rsid w:val="00893954"/>
    <w:rsid w:val="008941E3"/>
    <w:rsid w:val="00895286"/>
    <w:rsid w:val="00895A50"/>
    <w:rsid w:val="00896C68"/>
    <w:rsid w:val="008972A3"/>
    <w:rsid w:val="008A00F1"/>
    <w:rsid w:val="008A0773"/>
    <w:rsid w:val="008A1760"/>
    <w:rsid w:val="008A32D3"/>
    <w:rsid w:val="008A4347"/>
    <w:rsid w:val="008A55E1"/>
    <w:rsid w:val="008A5D46"/>
    <w:rsid w:val="008B32FB"/>
    <w:rsid w:val="008B3D11"/>
    <w:rsid w:val="008B3EF7"/>
    <w:rsid w:val="008B4555"/>
    <w:rsid w:val="008B5692"/>
    <w:rsid w:val="008B7A7E"/>
    <w:rsid w:val="008C0096"/>
    <w:rsid w:val="008C00A9"/>
    <w:rsid w:val="008C39A4"/>
    <w:rsid w:val="008C65A5"/>
    <w:rsid w:val="008C7984"/>
    <w:rsid w:val="008C7DF3"/>
    <w:rsid w:val="008D1BF5"/>
    <w:rsid w:val="008D3014"/>
    <w:rsid w:val="008D3AF2"/>
    <w:rsid w:val="008D3BC8"/>
    <w:rsid w:val="008D60B2"/>
    <w:rsid w:val="008D6919"/>
    <w:rsid w:val="008D6A0A"/>
    <w:rsid w:val="008D700C"/>
    <w:rsid w:val="008D74FD"/>
    <w:rsid w:val="008D769D"/>
    <w:rsid w:val="008D7B0C"/>
    <w:rsid w:val="008E0ECD"/>
    <w:rsid w:val="008E18A7"/>
    <w:rsid w:val="008E2CE7"/>
    <w:rsid w:val="008E319C"/>
    <w:rsid w:val="008E5F6C"/>
    <w:rsid w:val="008E7673"/>
    <w:rsid w:val="008F3187"/>
    <w:rsid w:val="008F350A"/>
    <w:rsid w:val="008F589B"/>
    <w:rsid w:val="008F5BA6"/>
    <w:rsid w:val="008F6A4B"/>
    <w:rsid w:val="009011F6"/>
    <w:rsid w:val="0090130E"/>
    <w:rsid w:val="009016D8"/>
    <w:rsid w:val="009033B6"/>
    <w:rsid w:val="0090401A"/>
    <w:rsid w:val="00905F8D"/>
    <w:rsid w:val="00906016"/>
    <w:rsid w:val="00907633"/>
    <w:rsid w:val="00911962"/>
    <w:rsid w:val="009132C0"/>
    <w:rsid w:val="0091359D"/>
    <w:rsid w:val="0091411B"/>
    <w:rsid w:val="00914F28"/>
    <w:rsid w:val="0092119C"/>
    <w:rsid w:val="009217EF"/>
    <w:rsid w:val="00923145"/>
    <w:rsid w:val="00923C7D"/>
    <w:rsid w:val="00923FB7"/>
    <w:rsid w:val="0092456D"/>
    <w:rsid w:val="00927763"/>
    <w:rsid w:val="00930B0F"/>
    <w:rsid w:val="00932C20"/>
    <w:rsid w:val="00934CB4"/>
    <w:rsid w:val="0093660F"/>
    <w:rsid w:val="00937D3C"/>
    <w:rsid w:val="009403FF"/>
    <w:rsid w:val="00942031"/>
    <w:rsid w:val="00942B35"/>
    <w:rsid w:val="009447C5"/>
    <w:rsid w:val="00946497"/>
    <w:rsid w:val="00946586"/>
    <w:rsid w:val="00947469"/>
    <w:rsid w:val="00947F05"/>
    <w:rsid w:val="00954308"/>
    <w:rsid w:val="00954322"/>
    <w:rsid w:val="00954D48"/>
    <w:rsid w:val="00955A75"/>
    <w:rsid w:val="00956DE1"/>
    <w:rsid w:val="0096096D"/>
    <w:rsid w:val="00961063"/>
    <w:rsid w:val="009617B7"/>
    <w:rsid w:val="00962192"/>
    <w:rsid w:val="009648FA"/>
    <w:rsid w:val="009666D5"/>
    <w:rsid w:val="009669BD"/>
    <w:rsid w:val="00966CC7"/>
    <w:rsid w:val="009679EE"/>
    <w:rsid w:val="00967EB2"/>
    <w:rsid w:val="0097035F"/>
    <w:rsid w:val="00971315"/>
    <w:rsid w:val="00972E91"/>
    <w:rsid w:val="009734EC"/>
    <w:rsid w:val="00974D13"/>
    <w:rsid w:val="0097696B"/>
    <w:rsid w:val="009779BD"/>
    <w:rsid w:val="009807E0"/>
    <w:rsid w:val="00982440"/>
    <w:rsid w:val="009858E8"/>
    <w:rsid w:val="00985A16"/>
    <w:rsid w:val="00986F96"/>
    <w:rsid w:val="00990478"/>
    <w:rsid w:val="00991C63"/>
    <w:rsid w:val="00991C99"/>
    <w:rsid w:val="00993D2D"/>
    <w:rsid w:val="009950FE"/>
    <w:rsid w:val="009951D9"/>
    <w:rsid w:val="00996BAC"/>
    <w:rsid w:val="00997122"/>
    <w:rsid w:val="009A28BE"/>
    <w:rsid w:val="009A3275"/>
    <w:rsid w:val="009A4025"/>
    <w:rsid w:val="009A52B9"/>
    <w:rsid w:val="009A5F0E"/>
    <w:rsid w:val="009A7EDD"/>
    <w:rsid w:val="009B081C"/>
    <w:rsid w:val="009B0CC0"/>
    <w:rsid w:val="009C0510"/>
    <w:rsid w:val="009C1279"/>
    <w:rsid w:val="009C12F2"/>
    <w:rsid w:val="009C24BC"/>
    <w:rsid w:val="009C5B82"/>
    <w:rsid w:val="009D0AB7"/>
    <w:rsid w:val="009D1819"/>
    <w:rsid w:val="009D5946"/>
    <w:rsid w:val="009D5DD3"/>
    <w:rsid w:val="009D6C93"/>
    <w:rsid w:val="009D797D"/>
    <w:rsid w:val="009D7AF4"/>
    <w:rsid w:val="009E0F1C"/>
    <w:rsid w:val="009E10E9"/>
    <w:rsid w:val="009E1233"/>
    <w:rsid w:val="009E4160"/>
    <w:rsid w:val="009E60D7"/>
    <w:rsid w:val="009E695F"/>
    <w:rsid w:val="009F0E86"/>
    <w:rsid w:val="009F1AF8"/>
    <w:rsid w:val="009F2165"/>
    <w:rsid w:val="009F38A1"/>
    <w:rsid w:val="009F68C4"/>
    <w:rsid w:val="00A00B2A"/>
    <w:rsid w:val="00A0376A"/>
    <w:rsid w:val="00A04160"/>
    <w:rsid w:val="00A041DC"/>
    <w:rsid w:val="00A05B1A"/>
    <w:rsid w:val="00A077D3"/>
    <w:rsid w:val="00A1009C"/>
    <w:rsid w:val="00A116C0"/>
    <w:rsid w:val="00A11C32"/>
    <w:rsid w:val="00A17668"/>
    <w:rsid w:val="00A2061E"/>
    <w:rsid w:val="00A21A84"/>
    <w:rsid w:val="00A22A4C"/>
    <w:rsid w:val="00A24308"/>
    <w:rsid w:val="00A256E0"/>
    <w:rsid w:val="00A25D22"/>
    <w:rsid w:val="00A269E7"/>
    <w:rsid w:val="00A26DBF"/>
    <w:rsid w:val="00A26F63"/>
    <w:rsid w:val="00A26FF7"/>
    <w:rsid w:val="00A3153A"/>
    <w:rsid w:val="00A32012"/>
    <w:rsid w:val="00A331FA"/>
    <w:rsid w:val="00A3345C"/>
    <w:rsid w:val="00A33C95"/>
    <w:rsid w:val="00A35852"/>
    <w:rsid w:val="00A366D3"/>
    <w:rsid w:val="00A41370"/>
    <w:rsid w:val="00A41933"/>
    <w:rsid w:val="00A41E8B"/>
    <w:rsid w:val="00A4200D"/>
    <w:rsid w:val="00A42371"/>
    <w:rsid w:val="00A42B4B"/>
    <w:rsid w:val="00A43088"/>
    <w:rsid w:val="00A432BA"/>
    <w:rsid w:val="00A43FC1"/>
    <w:rsid w:val="00A448BE"/>
    <w:rsid w:val="00A45058"/>
    <w:rsid w:val="00A45511"/>
    <w:rsid w:val="00A46189"/>
    <w:rsid w:val="00A46BDB"/>
    <w:rsid w:val="00A476DA"/>
    <w:rsid w:val="00A4789D"/>
    <w:rsid w:val="00A47A32"/>
    <w:rsid w:val="00A50413"/>
    <w:rsid w:val="00A527B9"/>
    <w:rsid w:val="00A52DB0"/>
    <w:rsid w:val="00A5405C"/>
    <w:rsid w:val="00A54F5E"/>
    <w:rsid w:val="00A55390"/>
    <w:rsid w:val="00A56686"/>
    <w:rsid w:val="00A57C8E"/>
    <w:rsid w:val="00A607A8"/>
    <w:rsid w:val="00A6135D"/>
    <w:rsid w:val="00A614B5"/>
    <w:rsid w:val="00A63985"/>
    <w:rsid w:val="00A64BCC"/>
    <w:rsid w:val="00A65325"/>
    <w:rsid w:val="00A65B0D"/>
    <w:rsid w:val="00A6637B"/>
    <w:rsid w:val="00A6678D"/>
    <w:rsid w:val="00A675A0"/>
    <w:rsid w:val="00A701FA"/>
    <w:rsid w:val="00A70913"/>
    <w:rsid w:val="00A71BA1"/>
    <w:rsid w:val="00A75A1F"/>
    <w:rsid w:val="00A76249"/>
    <w:rsid w:val="00A76C54"/>
    <w:rsid w:val="00A77148"/>
    <w:rsid w:val="00A77658"/>
    <w:rsid w:val="00A84D4C"/>
    <w:rsid w:val="00A87D17"/>
    <w:rsid w:val="00A900DC"/>
    <w:rsid w:val="00A90744"/>
    <w:rsid w:val="00A91B83"/>
    <w:rsid w:val="00A92ADC"/>
    <w:rsid w:val="00A94C7F"/>
    <w:rsid w:val="00A94E1B"/>
    <w:rsid w:val="00A96BD8"/>
    <w:rsid w:val="00AA2356"/>
    <w:rsid w:val="00AA522F"/>
    <w:rsid w:val="00AA5731"/>
    <w:rsid w:val="00AA6E83"/>
    <w:rsid w:val="00AA7A71"/>
    <w:rsid w:val="00AB1581"/>
    <w:rsid w:val="00AB2BA0"/>
    <w:rsid w:val="00AB3368"/>
    <w:rsid w:val="00AB54A3"/>
    <w:rsid w:val="00AB79A7"/>
    <w:rsid w:val="00AC197F"/>
    <w:rsid w:val="00AC22E8"/>
    <w:rsid w:val="00AC30CD"/>
    <w:rsid w:val="00AC451D"/>
    <w:rsid w:val="00AC557A"/>
    <w:rsid w:val="00AC5FA8"/>
    <w:rsid w:val="00AD14C0"/>
    <w:rsid w:val="00AD2098"/>
    <w:rsid w:val="00AD253B"/>
    <w:rsid w:val="00AD36D7"/>
    <w:rsid w:val="00AD512C"/>
    <w:rsid w:val="00AD616E"/>
    <w:rsid w:val="00AD702F"/>
    <w:rsid w:val="00AE209E"/>
    <w:rsid w:val="00AE4011"/>
    <w:rsid w:val="00AE5D74"/>
    <w:rsid w:val="00AE6658"/>
    <w:rsid w:val="00AE675F"/>
    <w:rsid w:val="00AF1070"/>
    <w:rsid w:val="00AF1B59"/>
    <w:rsid w:val="00AF2178"/>
    <w:rsid w:val="00AF2343"/>
    <w:rsid w:val="00AF2F66"/>
    <w:rsid w:val="00AF3807"/>
    <w:rsid w:val="00AF57AC"/>
    <w:rsid w:val="00AF57C1"/>
    <w:rsid w:val="00AF5EB7"/>
    <w:rsid w:val="00AF6D77"/>
    <w:rsid w:val="00B00341"/>
    <w:rsid w:val="00B00A26"/>
    <w:rsid w:val="00B01304"/>
    <w:rsid w:val="00B01688"/>
    <w:rsid w:val="00B03CE6"/>
    <w:rsid w:val="00B04731"/>
    <w:rsid w:val="00B04C7F"/>
    <w:rsid w:val="00B04D44"/>
    <w:rsid w:val="00B07556"/>
    <w:rsid w:val="00B1014A"/>
    <w:rsid w:val="00B12A0F"/>
    <w:rsid w:val="00B13BE7"/>
    <w:rsid w:val="00B147C4"/>
    <w:rsid w:val="00B14B1F"/>
    <w:rsid w:val="00B16980"/>
    <w:rsid w:val="00B23108"/>
    <w:rsid w:val="00B242B6"/>
    <w:rsid w:val="00B247AA"/>
    <w:rsid w:val="00B251F3"/>
    <w:rsid w:val="00B25635"/>
    <w:rsid w:val="00B26523"/>
    <w:rsid w:val="00B333EF"/>
    <w:rsid w:val="00B35758"/>
    <w:rsid w:val="00B35E8C"/>
    <w:rsid w:val="00B35FC3"/>
    <w:rsid w:val="00B42C37"/>
    <w:rsid w:val="00B437A2"/>
    <w:rsid w:val="00B45D43"/>
    <w:rsid w:val="00B474AD"/>
    <w:rsid w:val="00B50070"/>
    <w:rsid w:val="00B5067E"/>
    <w:rsid w:val="00B507D6"/>
    <w:rsid w:val="00B51AC8"/>
    <w:rsid w:val="00B5538D"/>
    <w:rsid w:val="00B571D7"/>
    <w:rsid w:val="00B5771D"/>
    <w:rsid w:val="00B60D6A"/>
    <w:rsid w:val="00B625D6"/>
    <w:rsid w:val="00B62761"/>
    <w:rsid w:val="00B641DC"/>
    <w:rsid w:val="00B65085"/>
    <w:rsid w:val="00B66C11"/>
    <w:rsid w:val="00B704D9"/>
    <w:rsid w:val="00B7088F"/>
    <w:rsid w:val="00B71207"/>
    <w:rsid w:val="00B71357"/>
    <w:rsid w:val="00B735A9"/>
    <w:rsid w:val="00B74A9F"/>
    <w:rsid w:val="00B753C5"/>
    <w:rsid w:val="00B77209"/>
    <w:rsid w:val="00B8266F"/>
    <w:rsid w:val="00B831CA"/>
    <w:rsid w:val="00B837FF"/>
    <w:rsid w:val="00B86DE6"/>
    <w:rsid w:val="00B877BC"/>
    <w:rsid w:val="00B90707"/>
    <w:rsid w:val="00B92190"/>
    <w:rsid w:val="00B92414"/>
    <w:rsid w:val="00B92429"/>
    <w:rsid w:val="00B9489E"/>
    <w:rsid w:val="00B94F7E"/>
    <w:rsid w:val="00BA17A9"/>
    <w:rsid w:val="00BA2136"/>
    <w:rsid w:val="00BA38D2"/>
    <w:rsid w:val="00BA42D2"/>
    <w:rsid w:val="00BA46B2"/>
    <w:rsid w:val="00BA4818"/>
    <w:rsid w:val="00BA6DFD"/>
    <w:rsid w:val="00BA7457"/>
    <w:rsid w:val="00BA7D96"/>
    <w:rsid w:val="00BB1605"/>
    <w:rsid w:val="00BB24F4"/>
    <w:rsid w:val="00BB3CDF"/>
    <w:rsid w:val="00BB4987"/>
    <w:rsid w:val="00BB5946"/>
    <w:rsid w:val="00BB5E0A"/>
    <w:rsid w:val="00BB676E"/>
    <w:rsid w:val="00BB6B6C"/>
    <w:rsid w:val="00BB7292"/>
    <w:rsid w:val="00BC1ACA"/>
    <w:rsid w:val="00BC2079"/>
    <w:rsid w:val="00BC2C82"/>
    <w:rsid w:val="00BC6342"/>
    <w:rsid w:val="00BD064F"/>
    <w:rsid w:val="00BD0F13"/>
    <w:rsid w:val="00BD2CB7"/>
    <w:rsid w:val="00BD2F35"/>
    <w:rsid w:val="00BD3EC5"/>
    <w:rsid w:val="00BD457F"/>
    <w:rsid w:val="00BD6DC3"/>
    <w:rsid w:val="00BD7A41"/>
    <w:rsid w:val="00BE17E0"/>
    <w:rsid w:val="00BE49C7"/>
    <w:rsid w:val="00BE5E22"/>
    <w:rsid w:val="00BE65F0"/>
    <w:rsid w:val="00BE6776"/>
    <w:rsid w:val="00BF09D9"/>
    <w:rsid w:val="00BF2016"/>
    <w:rsid w:val="00BF277F"/>
    <w:rsid w:val="00BF5F61"/>
    <w:rsid w:val="00BF7826"/>
    <w:rsid w:val="00C00172"/>
    <w:rsid w:val="00C010CF"/>
    <w:rsid w:val="00C01542"/>
    <w:rsid w:val="00C02298"/>
    <w:rsid w:val="00C038D9"/>
    <w:rsid w:val="00C040A8"/>
    <w:rsid w:val="00C05671"/>
    <w:rsid w:val="00C066C0"/>
    <w:rsid w:val="00C06909"/>
    <w:rsid w:val="00C071F3"/>
    <w:rsid w:val="00C11D9B"/>
    <w:rsid w:val="00C11FF8"/>
    <w:rsid w:val="00C12CB7"/>
    <w:rsid w:val="00C1461A"/>
    <w:rsid w:val="00C14B17"/>
    <w:rsid w:val="00C14E75"/>
    <w:rsid w:val="00C17449"/>
    <w:rsid w:val="00C17BDF"/>
    <w:rsid w:val="00C2358D"/>
    <w:rsid w:val="00C25E9B"/>
    <w:rsid w:val="00C263D0"/>
    <w:rsid w:val="00C27330"/>
    <w:rsid w:val="00C27495"/>
    <w:rsid w:val="00C300B6"/>
    <w:rsid w:val="00C33A5F"/>
    <w:rsid w:val="00C33C46"/>
    <w:rsid w:val="00C356B1"/>
    <w:rsid w:val="00C4016B"/>
    <w:rsid w:val="00C41886"/>
    <w:rsid w:val="00C43297"/>
    <w:rsid w:val="00C434DC"/>
    <w:rsid w:val="00C4442B"/>
    <w:rsid w:val="00C45A8A"/>
    <w:rsid w:val="00C474E5"/>
    <w:rsid w:val="00C47642"/>
    <w:rsid w:val="00C51261"/>
    <w:rsid w:val="00C51BE9"/>
    <w:rsid w:val="00C52A38"/>
    <w:rsid w:val="00C55248"/>
    <w:rsid w:val="00C55C9E"/>
    <w:rsid w:val="00C5736D"/>
    <w:rsid w:val="00C62323"/>
    <w:rsid w:val="00C625D6"/>
    <w:rsid w:val="00C62A0F"/>
    <w:rsid w:val="00C64767"/>
    <w:rsid w:val="00C64CF2"/>
    <w:rsid w:val="00C650E8"/>
    <w:rsid w:val="00C65284"/>
    <w:rsid w:val="00C674B1"/>
    <w:rsid w:val="00C733ED"/>
    <w:rsid w:val="00C74C70"/>
    <w:rsid w:val="00C76FEB"/>
    <w:rsid w:val="00C7760C"/>
    <w:rsid w:val="00C778E6"/>
    <w:rsid w:val="00C77D75"/>
    <w:rsid w:val="00C8139C"/>
    <w:rsid w:val="00C81EE4"/>
    <w:rsid w:val="00C83AB3"/>
    <w:rsid w:val="00C84C4E"/>
    <w:rsid w:val="00C85B18"/>
    <w:rsid w:val="00C8666E"/>
    <w:rsid w:val="00C9011D"/>
    <w:rsid w:val="00C902D5"/>
    <w:rsid w:val="00C91323"/>
    <w:rsid w:val="00C9155E"/>
    <w:rsid w:val="00C92B77"/>
    <w:rsid w:val="00C9408A"/>
    <w:rsid w:val="00CA03C2"/>
    <w:rsid w:val="00CA0C04"/>
    <w:rsid w:val="00CA2BCC"/>
    <w:rsid w:val="00CA3EC0"/>
    <w:rsid w:val="00CA5DCC"/>
    <w:rsid w:val="00CA63AF"/>
    <w:rsid w:val="00CA6E21"/>
    <w:rsid w:val="00CA6FD2"/>
    <w:rsid w:val="00CA743A"/>
    <w:rsid w:val="00CA7C15"/>
    <w:rsid w:val="00CB1E00"/>
    <w:rsid w:val="00CB2200"/>
    <w:rsid w:val="00CB23F9"/>
    <w:rsid w:val="00CB6681"/>
    <w:rsid w:val="00CB7E32"/>
    <w:rsid w:val="00CC072B"/>
    <w:rsid w:val="00CC0748"/>
    <w:rsid w:val="00CC2B56"/>
    <w:rsid w:val="00CC2BC6"/>
    <w:rsid w:val="00CC637E"/>
    <w:rsid w:val="00CC65EF"/>
    <w:rsid w:val="00CD1E33"/>
    <w:rsid w:val="00CD1E52"/>
    <w:rsid w:val="00CD2A3D"/>
    <w:rsid w:val="00CD60DF"/>
    <w:rsid w:val="00CE21EF"/>
    <w:rsid w:val="00CF0DAE"/>
    <w:rsid w:val="00CF1156"/>
    <w:rsid w:val="00CF24FA"/>
    <w:rsid w:val="00CF3C01"/>
    <w:rsid w:val="00CF3D26"/>
    <w:rsid w:val="00CF6530"/>
    <w:rsid w:val="00D02A54"/>
    <w:rsid w:val="00D030F3"/>
    <w:rsid w:val="00D037E7"/>
    <w:rsid w:val="00D04C6A"/>
    <w:rsid w:val="00D04DCA"/>
    <w:rsid w:val="00D054D2"/>
    <w:rsid w:val="00D102AB"/>
    <w:rsid w:val="00D1131A"/>
    <w:rsid w:val="00D12598"/>
    <w:rsid w:val="00D12ADE"/>
    <w:rsid w:val="00D20688"/>
    <w:rsid w:val="00D214BA"/>
    <w:rsid w:val="00D2368B"/>
    <w:rsid w:val="00D267EA"/>
    <w:rsid w:val="00D26BD0"/>
    <w:rsid w:val="00D32527"/>
    <w:rsid w:val="00D34387"/>
    <w:rsid w:val="00D377E9"/>
    <w:rsid w:val="00D400E1"/>
    <w:rsid w:val="00D40DB5"/>
    <w:rsid w:val="00D43800"/>
    <w:rsid w:val="00D45FEA"/>
    <w:rsid w:val="00D461AB"/>
    <w:rsid w:val="00D466B3"/>
    <w:rsid w:val="00D5043A"/>
    <w:rsid w:val="00D506E2"/>
    <w:rsid w:val="00D52A38"/>
    <w:rsid w:val="00D53FA8"/>
    <w:rsid w:val="00D54907"/>
    <w:rsid w:val="00D56CB4"/>
    <w:rsid w:val="00D6061B"/>
    <w:rsid w:val="00D61E0E"/>
    <w:rsid w:val="00D63025"/>
    <w:rsid w:val="00D6387E"/>
    <w:rsid w:val="00D63D39"/>
    <w:rsid w:val="00D64874"/>
    <w:rsid w:val="00D65A09"/>
    <w:rsid w:val="00D6635A"/>
    <w:rsid w:val="00D66369"/>
    <w:rsid w:val="00D6680B"/>
    <w:rsid w:val="00D66A5C"/>
    <w:rsid w:val="00D66A61"/>
    <w:rsid w:val="00D67025"/>
    <w:rsid w:val="00D719CE"/>
    <w:rsid w:val="00D73322"/>
    <w:rsid w:val="00D75477"/>
    <w:rsid w:val="00D75D3C"/>
    <w:rsid w:val="00D77983"/>
    <w:rsid w:val="00D80E99"/>
    <w:rsid w:val="00D87451"/>
    <w:rsid w:val="00D929E0"/>
    <w:rsid w:val="00D92BED"/>
    <w:rsid w:val="00D935C7"/>
    <w:rsid w:val="00D94138"/>
    <w:rsid w:val="00D9486F"/>
    <w:rsid w:val="00D95960"/>
    <w:rsid w:val="00D95E38"/>
    <w:rsid w:val="00DA3CBB"/>
    <w:rsid w:val="00DA574D"/>
    <w:rsid w:val="00DA5F2E"/>
    <w:rsid w:val="00DA6C62"/>
    <w:rsid w:val="00DB02B7"/>
    <w:rsid w:val="00DB0981"/>
    <w:rsid w:val="00DB3CAB"/>
    <w:rsid w:val="00DB43F6"/>
    <w:rsid w:val="00DB5587"/>
    <w:rsid w:val="00DB5C10"/>
    <w:rsid w:val="00DB5EFE"/>
    <w:rsid w:val="00DB66B9"/>
    <w:rsid w:val="00DB7BE9"/>
    <w:rsid w:val="00DC01CC"/>
    <w:rsid w:val="00DC0E3E"/>
    <w:rsid w:val="00DC1393"/>
    <w:rsid w:val="00DC1D53"/>
    <w:rsid w:val="00DC1DC7"/>
    <w:rsid w:val="00DC20BD"/>
    <w:rsid w:val="00DC4E8B"/>
    <w:rsid w:val="00DD18B4"/>
    <w:rsid w:val="00DD1C48"/>
    <w:rsid w:val="00DD775A"/>
    <w:rsid w:val="00DE0ACB"/>
    <w:rsid w:val="00DE2645"/>
    <w:rsid w:val="00DE2DFC"/>
    <w:rsid w:val="00DE3AC9"/>
    <w:rsid w:val="00DE4DE1"/>
    <w:rsid w:val="00DE727A"/>
    <w:rsid w:val="00DF0FCE"/>
    <w:rsid w:val="00DF13BE"/>
    <w:rsid w:val="00DF1B4B"/>
    <w:rsid w:val="00DF1BDE"/>
    <w:rsid w:val="00DF24B8"/>
    <w:rsid w:val="00DF2C06"/>
    <w:rsid w:val="00DF3C25"/>
    <w:rsid w:val="00DF4A74"/>
    <w:rsid w:val="00DF7A5C"/>
    <w:rsid w:val="00E025BD"/>
    <w:rsid w:val="00E03E0A"/>
    <w:rsid w:val="00E0436D"/>
    <w:rsid w:val="00E0523C"/>
    <w:rsid w:val="00E05666"/>
    <w:rsid w:val="00E074A4"/>
    <w:rsid w:val="00E075C0"/>
    <w:rsid w:val="00E10A20"/>
    <w:rsid w:val="00E10E9F"/>
    <w:rsid w:val="00E10FBA"/>
    <w:rsid w:val="00E12F55"/>
    <w:rsid w:val="00E1369B"/>
    <w:rsid w:val="00E13E23"/>
    <w:rsid w:val="00E166AC"/>
    <w:rsid w:val="00E1743C"/>
    <w:rsid w:val="00E2027E"/>
    <w:rsid w:val="00E22D8B"/>
    <w:rsid w:val="00E23002"/>
    <w:rsid w:val="00E248E9"/>
    <w:rsid w:val="00E24B9E"/>
    <w:rsid w:val="00E30DA4"/>
    <w:rsid w:val="00E316DA"/>
    <w:rsid w:val="00E317F6"/>
    <w:rsid w:val="00E31D63"/>
    <w:rsid w:val="00E33CB8"/>
    <w:rsid w:val="00E35D0D"/>
    <w:rsid w:val="00E3719D"/>
    <w:rsid w:val="00E40EAC"/>
    <w:rsid w:val="00E4124B"/>
    <w:rsid w:val="00E41D6A"/>
    <w:rsid w:val="00E429FD"/>
    <w:rsid w:val="00E42D3D"/>
    <w:rsid w:val="00E438D0"/>
    <w:rsid w:val="00E445E6"/>
    <w:rsid w:val="00E44BFE"/>
    <w:rsid w:val="00E44FB4"/>
    <w:rsid w:val="00E51BB3"/>
    <w:rsid w:val="00E55455"/>
    <w:rsid w:val="00E5641E"/>
    <w:rsid w:val="00E57F65"/>
    <w:rsid w:val="00E60906"/>
    <w:rsid w:val="00E6186F"/>
    <w:rsid w:val="00E63AF0"/>
    <w:rsid w:val="00E645B6"/>
    <w:rsid w:val="00E64CB5"/>
    <w:rsid w:val="00E65ADC"/>
    <w:rsid w:val="00E71E7D"/>
    <w:rsid w:val="00E72423"/>
    <w:rsid w:val="00E73717"/>
    <w:rsid w:val="00E73C62"/>
    <w:rsid w:val="00E748B4"/>
    <w:rsid w:val="00E75777"/>
    <w:rsid w:val="00E75A04"/>
    <w:rsid w:val="00E80883"/>
    <w:rsid w:val="00E82BA2"/>
    <w:rsid w:val="00E83E3B"/>
    <w:rsid w:val="00E8462A"/>
    <w:rsid w:val="00E84A5F"/>
    <w:rsid w:val="00E87EFD"/>
    <w:rsid w:val="00E9149B"/>
    <w:rsid w:val="00E92764"/>
    <w:rsid w:val="00E93DF8"/>
    <w:rsid w:val="00E945F3"/>
    <w:rsid w:val="00E9490B"/>
    <w:rsid w:val="00EA1EA4"/>
    <w:rsid w:val="00EA4FE9"/>
    <w:rsid w:val="00EA57A0"/>
    <w:rsid w:val="00EA63DA"/>
    <w:rsid w:val="00EA66BF"/>
    <w:rsid w:val="00EB082B"/>
    <w:rsid w:val="00EB156B"/>
    <w:rsid w:val="00EB4DF7"/>
    <w:rsid w:val="00EB5D2A"/>
    <w:rsid w:val="00EB70A8"/>
    <w:rsid w:val="00EC0045"/>
    <w:rsid w:val="00EC1330"/>
    <w:rsid w:val="00EC42E4"/>
    <w:rsid w:val="00EC5C82"/>
    <w:rsid w:val="00EC673D"/>
    <w:rsid w:val="00EC67FD"/>
    <w:rsid w:val="00ED2660"/>
    <w:rsid w:val="00ED2BE1"/>
    <w:rsid w:val="00ED481C"/>
    <w:rsid w:val="00ED63F3"/>
    <w:rsid w:val="00ED6B5E"/>
    <w:rsid w:val="00EE166B"/>
    <w:rsid w:val="00EE4849"/>
    <w:rsid w:val="00EE4FB6"/>
    <w:rsid w:val="00EE54DB"/>
    <w:rsid w:val="00EE5EE3"/>
    <w:rsid w:val="00EF0A5D"/>
    <w:rsid w:val="00EF1E32"/>
    <w:rsid w:val="00EF2650"/>
    <w:rsid w:val="00EF3802"/>
    <w:rsid w:val="00EF44F2"/>
    <w:rsid w:val="00EF5C01"/>
    <w:rsid w:val="00F00D40"/>
    <w:rsid w:val="00F021DD"/>
    <w:rsid w:val="00F02FB6"/>
    <w:rsid w:val="00F07809"/>
    <w:rsid w:val="00F11750"/>
    <w:rsid w:val="00F11971"/>
    <w:rsid w:val="00F11C1D"/>
    <w:rsid w:val="00F12370"/>
    <w:rsid w:val="00F167D9"/>
    <w:rsid w:val="00F16D2F"/>
    <w:rsid w:val="00F22949"/>
    <w:rsid w:val="00F24BF7"/>
    <w:rsid w:val="00F252C6"/>
    <w:rsid w:val="00F27D75"/>
    <w:rsid w:val="00F30911"/>
    <w:rsid w:val="00F30E24"/>
    <w:rsid w:val="00F3112B"/>
    <w:rsid w:val="00F31402"/>
    <w:rsid w:val="00F31721"/>
    <w:rsid w:val="00F349B2"/>
    <w:rsid w:val="00F36135"/>
    <w:rsid w:val="00F406F7"/>
    <w:rsid w:val="00F419DB"/>
    <w:rsid w:val="00F4490F"/>
    <w:rsid w:val="00F4550D"/>
    <w:rsid w:val="00F455B6"/>
    <w:rsid w:val="00F467FA"/>
    <w:rsid w:val="00F47978"/>
    <w:rsid w:val="00F52622"/>
    <w:rsid w:val="00F52B20"/>
    <w:rsid w:val="00F52B8A"/>
    <w:rsid w:val="00F52DF8"/>
    <w:rsid w:val="00F572FD"/>
    <w:rsid w:val="00F57590"/>
    <w:rsid w:val="00F57602"/>
    <w:rsid w:val="00F5795F"/>
    <w:rsid w:val="00F61221"/>
    <w:rsid w:val="00F617DB"/>
    <w:rsid w:val="00F6195B"/>
    <w:rsid w:val="00F61D57"/>
    <w:rsid w:val="00F62934"/>
    <w:rsid w:val="00F64EB8"/>
    <w:rsid w:val="00F71042"/>
    <w:rsid w:val="00F733C1"/>
    <w:rsid w:val="00F74659"/>
    <w:rsid w:val="00F74D1B"/>
    <w:rsid w:val="00F750EB"/>
    <w:rsid w:val="00F77661"/>
    <w:rsid w:val="00F77AA2"/>
    <w:rsid w:val="00F8062E"/>
    <w:rsid w:val="00F8103A"/>
    <w:rsid w:val="00F81DCE"/>
    <w:rsid w:val="00F82442"/>
    <w:rsid w:val="00F82B11"/>
    <w:rsid w:val="00F84425"/>
    <w:rsid w:val="00F85538"/>
    <w:rsid w:val="00F85EFD"/>
    <w:rsid w:val="00F87FBA"/>
    <w:rsid w:val="00F9276C"/>
    <w:rsid w:val="00F93F39"/>
    <w:rsid w:val="00F979F2"/>
    <w:rsid w:val="00FA0A71"/>
    <w:rsid w:val="00FA11D7"/>
    <w:rsid w:val="00FA298A"/>
    <w:rsid w:val="00FA29C5"/>
    <w:rsid w:val="00FA3299"/>
    <w:rsid w:val="00FA5555"/>
    <w:rsid w:val="00FA5A2C"/>
    <w:rsid w:val="00FA793A"/>
    <w:rsid w:val="00FA7F47"/>
    <w:rsid w:val="00FB024C"/>
    <w:rsid w:val="00FB0A0A"/>
    <w:rsid w:val="00FB271C"/>
    <w:rsid w:val="00FB2906"/>
    <w:rsid w:val="00FB3A75"/>
    <w:rsid w:val="00FB6A51"/>
    <w:rsid w:val="00FC06FB"/>
    <w:rsid w:val="00FC1678"/>
    <w:rsid w:val="00FC2EB4"/>
    <w:rsid w:val="00FC4AC6"/>
    <w:rsid w:val="00FC5006"/>
    <w:rsid w:val="00FC53E5"/>
    <w:rsid w:val="00FC6669"/>
    <w:rsid w:val="00FC6AEB"/>
    <w:rsid w:val="00FC7A47"/>
    <w:rsid w:val="00FC7F1A"/>
    <w:rsid w:val="00FD0249"/>
    <w:rsid w:val="00FD1A1F"/>
    <w:rsid w:val="00FD1A92"/>
    <w:rsid w:val="00FD1D1A"/>
    <w:rsid w:val="00FD24C0"/>
    <w:rsid w:val="00FD5033"/>
    <w:rsid w:val="00FD633C"/>
    <w:rsid w:val="00FD7551"/>
    <w:rsid w:val="00FD7E7E"/>
    <w:rsid w:val="00FE1044"/>
    <w:rsid w:val="00FE1534"/>
    <w:rsid w:val="00FE1AF1"/>
    <w:rsid w:val="00FE2876"/>
    <w:rsid w:val="00FE2E7F"/>
    <w:rsid w:val="00FE3236"/>
    <w:rsid w:val="00FE55AA"/>
    <w:rsid w:val="00FE5BFB"/>
    <w:rsid w:val="00FE5D07"/>
    <w:rsid w:val="00FE71EC"/>
    <w:rsid w:val="00FE7213"/>
    <w:rsid w:val="00FF0431"/>
    <w:rsid w:val="00FF0537"/>
    <w:rsid w:val="00FF0908"/>
    <w:rsid w:val="00FF1481"/>
    <w:rsid w:val="00FF1BC7"/>
    <w:rsid w:val="00FF3F2D"/>
    <w:rsid w:val="00FF3FFC"/>
    <w:rsid w:val="00FF43EF"/>
  </w:rsids>
  <m:mathPr>
    <m:mathFont m:val="Cambria Math"/>
    <m:brkBin m:val="before"/>
    <m:brkBinSub m:val="--"/>
    <m:smallFrac m:val="off"/>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615F"/>
    <w:rPr>
      <w:sz w:val="24"/>
      <w:szCs w:val="24"/>
      <w:lang w:val="en-US" w:eastAsia="en-US"/>
    </w:rPr>
  </w:style>
  <w:style w:type="paragraph" w:styleId="berschrift1">
    <w:name w:val="heading 1"/>
    <w:basedOn w:val="Standard"/>
    <w:next w:val="Standard"/>
    <w:link w:val="berschrift1Zchn"/>
    <w:uiPriority w:val="9"/>
    <w:qFormat/>
    <w:rsid w:val="00550E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unhideWhenUsed/>
    <w:qFormat/>
    <w:rsid w:val="00545D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B1BE4"/>
    <w:rPr>
      <w:rFonts w:ascii="Tahoma" w:hAnsi="Tahoma" w:cs="Tahoma"/>
      <w:sz w:val="16"/>
      <w:szCs w:val="16"/>
    </w:rPr>
  </w:style>
  <w:style w:type="character" w:styleId="Kommentarzeichen">
    <w:name w:val="annotation reference"/>
    <w:basedOn w:val="Absatz-Standardschriftart"/>
    <w:uiPriority w:val="99"/>
    <w:semiHidden/>
    <w:rsid w:val="00FA7F47"/>
    <w:rPr>
      <w:sz w:val="16"/>
      <w:szCs w:val="16"/>
    </w:rPr>
  </w:style>
  <w:style w:type="paragraph" w:styleId="Kommentartext">
    <w:name w:val="annotation text"/>
    <w:basedOn w:val="Standard"/>
    <w:link w:val="KommentartextZchn"/>
    <w:uiPriority w:val="99"/>
    <w:semiHidden/>
    <w:rsid w:val="00FA7F47"/>
    <w:rPr>
      <w:sz w:val="20"/>
      <w:szCs w:val="20"/>
    </w:rPr>
  </w:style>
  <w:style w:type="paragraph" w:styleId="Kommentarthema">
    <w:name w:val="annotation subject"/>
    <w:basedOn w:val="Kommentartext"/>
    <w:next w:val="Kommentartext"/>
    <w:semiHidden/>
    <w:rsid w:val="00FA7F47"/>
    <w:rPr>
      <w:b/>
      <w:bCs/>
    </w:rPr>
  </w:style>
  <w:style w:type="paragraph" w:customStyle="1" w:styleId="Default">
    <w:name w:val="Default"/>
    <w:rsid w:val="005B32BC"/>
    <w:pPr>
      <w:autoSpaceDE w:val="0"/>
      <w:autoSpaceDN w:val="0"/>
      <w:adjustRightInd w:val="0"/>
    </w:pPr>
    <w:rPr>
      <w:color w:val="000000"/>
      <w:sz w:val="24"/>
      <w:szCs w:val="24"/>
      <w:lang w:eastAsia="de-DE"/>
    </w:rPr>
  </w:style>
  <w:style w:type="character" w:customStyle="1" w:styleId="KommentartextZchn">
    <w:name w:val="Kommentartext Zchn"/>
    <w:basedOn w:val="Absatz-Standardschriftart"/>
    <w:link w:val="Kommentartext"/>
    <w:uiPriority w:val="99"/>
    <w:semiHidden/>
    <w:rsid w:val="00684502"/>
    <w:rPr>
      <w:lang w:val="en-US" w:eastAsia="en-US"/>
    </w:rPr>
  </w:style>
  <w:style w:type="character" w:styleId="Hyperlink">
    <w:name w:val="Hyperlink"/>
    <w:basedOn w:val="Absatz-Standardschriftart"/>
    <w:uiPriority w:val="99"/>
    <w:unhideWhenUsed/>
    <w:rsid w:val="00684502"/>
    <w:rPr>
      <w:color w:val="0000FF"/>
      <w:u w:val="single"/>
    </w:rPr>
  </w:style>
  <w:style w:type="paragraph" w:customStyle="1" w:styleId="default0">
    <w:name w:val="default"/>
    <w:basedOn w:val="Standard"/>
    <w:rsid w:val="00684502"/>
    <w:pPr>
      <w:spacing w:before="100" w:beforeAutospacing="1" w:after="100" w:afterAutospacing="1"/>
    </w:pPr>
    <w:rPr>
      <w:lang w:val="de-DE" w:eastAsia="zh-CN"/>
    </w:rPr>
  </w:style>
  <w:style w:type="paragraph" w:styleId="Dokumentstruktur">
    <w:name w:val="Document Map"/>
    <w:basedOn w:val="Standard"/>
    <w:link w:val="DokumentstrukturZchn"/>
    <w:uiPriority w:val="99"/>
    <w:semiHidden/>
    <w:unhideWhenUsed/>
    <w:rsid w:val="005F3C2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F3C29"/>
    <w:rPr>
      <w:rFonts w:ascii="Tahoma" w:hAnsi="Tahoma" w:cs="Tahoma"/>
      <w:sz w:val="16"/>
      <w:szCs w:val="16"/>
      <w:lang w:val="en-US" w:eastAsia="en-US"/>
    </w:rPr>
  </w:style>
  <w:style w:type="paragraph" w:styleId="Funotentext">
    <w:name w:val="footnote text"/>
    <w:basedOn w:val="Standard"/>
    <w:link w:val="FunotentextZchn"/>
    <w:uiPriority w:val="99"/>
    <w:unhideWhenUsed/>
    <w:rsid w:val="009E10E9"/>
    <w:rPr>
      <w:sz w:val="20"/>
      <w:szCs w:val="20"/>
    </w:rPr>
  </w:style>
  <w:style w:type="character" w:customStyle="1" w:styleId="FunotentextZchn">
    <w:name w:val="Fußnotentext Zchn"/>
    <w:basedOn w:val="Absatz-Standardschriftart"/>
    <w:link w:val="Funotentext"/>
    <w:uiPriority w:val="99"/>
    <w:rsid w:val="009E10E9"/>
    <w:rPr>
      <w:lang w:val="en-US" w:eastAsia="en-US"/>
    </w:rPr>
  </w:style>
  <w:style w:type="character" w:styleId="Funotenzeichen">
    <w:name w:val="footnote reference"/>
    <w:basedOn w:val="Absatz-Standardschriftart"/>
    <w:uiPriority w:val="99"/>
    <w:semiHidden/>
    <w:unhideWhenUsed/>
    <w:rsid w:val="009E10E9"/>
    <w:rPr>
      <w:vertAlign w:val="superscript"/>
    </w:rPr>
  </w:style>
  <w:style w:type="paragraph" w:styleId="Listenabsatz">
    <w:name w:val="List Paragraph"/>
    <w:basedOn w:val="Standard"/>
    <w:uiPriority w:val="34"/>
    <w:qFormat/>
    <w:rsid w:val="00B77209"/>
    <w:pPr>
      <w:ind w:left="720"/>
      <w:contextualSpacing/>
    </w:pPr>
  </w:style>
  <w:style w:type="paragraph" w:customStyle="1" w:styleId="Bibliografieeintrag">
    <w:name w:val="Bibliografieeintrag"/>
    <w:basedOn w:val="Textkrper"/>
    <w:qFormat/>
    <w:rsid w:val="00C4016B"/>
    <w:pPr>
      <w:spacing w:after="0" w:line="288" w:lineRule="auto"/>
      <w:ind w:left="284" w:hanging="284"/>
      <w:jc w:val="both"/>
    </w:pPr>
    <w:rPr>
      <w:rFonts w:eastAsiaTheme="minorHAnsi" w:cstheme="minorBidi"/>
      <w:szCs w:val="22"/>
      <w:lang w:val="de-DE"/>
    </w:rPr>
  </w:style>
  <w:style w:type="paragraph" w:styleId="Textkrper">
    <w:name w:val="Body Text"/>
    <w:basedOn w:val="Standard"/>
    <w:link w:val="TextkrperZchn"/>
    <w:uiPriority w:val="99"/>
    <w:semiHidden/>
    <w:unhideWhenUsed/>
    <w:rsid w:val="00C4016B"/>
    <w:pPr>
      <w:spacing w:after="120"/>
    </w:pPr>
  </w:style>
  <w:style w:type="character" w:customStyle="1" w:styleId="TextkrperZchn">
    <w:name w:val="Textkörper Zchn"/>
    <w:basedOn w:val="Absatz-Standardschriftart"/>
    <w:link w:val="Textkrper"/>
    <w:uiPriority w:val="99"/>
    <w:semiHidden/>
    <w:rsid w:val="00C4016B"/>
    <w:rPr>
      <w:sz w:val="24"/>
      <w:szCs w:val="24"/>
      <w:lang w:val="en-US" w:eastAsia="en-US"/>
    </w:rPr>
  </w:style>
  <w:style w:type="paragraph" w:styleId="Endnotentext">
    <w:name w:val="endnote text"/>
    <w:basedOn w:val="Standard"/>
    <w:link w:val="EndnotentextZchn"/>
    <w:uiPriority w:val="99"/>
    <w:semiHidden/>
    <w:unhideWhenUsed/>
    <w:rsid w:val="00B8266F"/>
    <w:rPr>
      <w:sz w:val="20"/>
      <w:szCs w:val="20"/>
    </w:rPr>
  </w:style>
  <w:style w:type="character" w:customStyle="1" w:styleId="EndnotentextZchn">
    <w:name w:val="Endnotentext Zchn"/>
    <w:basedOn w:val="Absatz-Standardschriftart"/>
    <w:link w:val="Endnotentext"/>
    <w:uiPriority w:val="99"/>
    <w:semiHidden/>
    <w:rsid w:val="00B8266F"/>
    <w:rPr>
      <w:lang w:val="en-US" w:eastAsia="en-US"/>
    </w:rPr>
  </w:style>
  <w:style w:type="character" w:styleId="Endnotenzeichen">
    <w:name w:val="endnote reference"/>
    <w:basedOn w:val="Absatz-Standardschriftart"/>
    <w:uiPriority w:val="99"/>
    <w:semiHidden/>
    <w:unhideWhenUsed/>
    <w:rsid w:val="00B8266F"/>
    <w:rPr>
      <w:vertAlign w:val="superscript"/>
    </w:rPr>
  </w:style>
  <w:style w:type="character" w:customStyle="1" w:styleId="berschrift4Zchn">
    <w:name w:val="Überschrift 4 Zchn"/>
    <w:basedOn w:val="Absatz-Standardschriftart"/>
    <w:link w:val="berschrift4"/>
    <w:uiPriority w:val="9"/>
    <w:rsid w:val="00545D8C"/>
    <w:rPr>
      <w:rFonts w:asciiTheme="majorHAnsi" w:eastAsiaTheme="majorEastAsia" w:hAnsiTheme="majorHAnsi" w:cstheme="majorBidi"/>
      <w:b/>
      <w:bCs/>
      <w:i/>
      <w:iCs/>
      <w:color w:val="4F81BD" w:themeColor="accent1"/>
      <w:sz w:val="24"/>
      <w:szCs w:val="24"/>
      <w:lang w:val="en-US" w:eastAsia="en-US"/>
    </w:rPr>
  </w:style>
  <w:style w:type="character" w:customStyle="1" w:styleId="berschrift1Zchn">
    <w:name w:val="Überschrift 1 Zchn"/>
    <w:basedOn w:val="Absatz-Standardschriftart"/>
    <w:link w:val="berschrift1"/>
    <w:uiPriority w:val="9"/>
    <w:rsid w:val="00550E58"/>
    <w:rPr>
      <w:rFonts w:asciiTheme="majorHAnsi" w:eastAsiaTheme="majorEastAsia" w:hAnsiTheme="majorHAnsi" w:cstheme="majorBidi"/>
      <w:b/>
      <w:bCs/>
      <w:color w:val="365F91" w:themeColor="accent1" w:themeShade="BF"/>
      <w:sz w:val="28"/>
      <w:szCs w:val="28"/>
      <w:lang w:val="en-US" w:eastAsia="en-US"/>
    </w:rPr>
  </w:style>
  <w:style w:type="paragraph" w:styleId="Beschriftung">
    <w:name w:val="caption"/>
    <w:basedOn w:val="Standard"/>
    <w:next w:val="Standard"/>
    <w:uiPriority w:val="35"/>
    <w:unhideWhenUsed/>
    <w:qFormat/>
    <w:rsid w:val="00CF6530"/>
    <w:pPr>
      <w:spacing w:after="200"/>
    </w:pPr>
    <w:rPr>
      <w:b/>
      <w:bCs/>
      <w:color w:val="4F81BD" w:themeColor="accent1"/>
      <w:sz w:val="18"/>
      <w:szCs w:val="18"/>
    </w:rPr>
  </w:style>
  <w:style w:type="paragraph" w:styleId="Aufzhlungszeichen">
    <w:name w:val="List Bullet"/>
    <w:basedOn w:val="Standard"/>
    <w:uiPriority w:val="99"/>
    <w:unhideWhenUsed/>
    <w:rsid w:val="00794B04"/>
    <w:pPr>
      <w:numPr>
        <w:numId w:val="7"/>
      </w:numPr>
      <w:contextualSpacing/>
    </w:pPr>
  </w:style>
</w:styles>
</file>

<file path=word/webSettings.xml><?xml version="1.0" encoding="utf-8"?>
<w:webSettings xmlns:r="http://schemas.openxmlformats.org/officeDocument/2006/relationships" xmlns:w="http://schemas.openxmlformats.org/wordprocessingml/2006/main">
  <w:divs>
    <w:div w:id="8231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8CF9-5128-4111-9D02-E1917A30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8106</Words>
  <Characters>51075</Characters>
  <Application>Microsoft Office Word</Application>
  <DocSecurity>0</DocSecurity>
  <Lines>425</Lines>
  <Paragraphs>118</Paragraphs>
  <ScaleCrop>false</ScaleCrop>
  <HeadingPairs>
    <vt:vector size="2" baseType="variant">
      <vt:variant>
        <vt:lpstr>Titel</vt:lpstr>
      </vt:variant>
      <vt:variant>
        <vt:i4>1</vt:i4>
      </vt:variant>
    </vt:vector>
  </HeadingPairs>
  <TitlesOfParts>
    <vt:vector size="1" baseType="lpstr">
      <vt:lpstr>Turkish, (Ethnologue: tur)is simply an extension or development of de Waard and Nida’s “functional equivalence” approach (1986</vt:lpstr>
    </vt:vector>
  </TitlesOfParts>
  <Company>FOLIE</Company>
  <LinksUpToDate>false</LinksUpToDate>
  <CharactersWithSpaces>59063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(Ethnologue: tur)is simply an extension or development of de Waard and Nida’s “functional equivalence” approach (1986</dc:title>
  <dc:creator>Ebehard Werner</dc:creator>
  <cp:lastModifiedBy>Benutzer01</cp:lastModifiedBy>
  <cp:revision>3</cp:revision>
  <cp:lastPrinted>2014-02-05T10:09:00Z</cp:lastPrinted>
  <dcterms:created xsi:type="dcterms:W3CDTF">2014-04-22T20:27:00Z</dcterms:created>
  <dcterms:modified xsi:type="dcterms:W3CDTF">2014-05-02T06:04:00Z</dcterms:modified>
</cp:coreProperties>
</file>