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1CA" w:rsidRDefault="002621CA" w:rsidP="002621CA">
      <w:pPr>
        <w:jc w:val="both"/>
        <w:outlineLvl w:val="0"/>
        <w:rPr>
          <w:b/>
          <w:lang w:val="de-DE"/>
        </w:rPr>
      </w:pPr>
      <w:r>
        <w:rPr>
          <w:b/>
          <w:lang w:val="de-DE"/>
        </w:rPr>
        <w:t>Eberhard Werner</w:t>
      </w:r>
    </w:p>
    <w:p w:rsidR="002621CA" w:rsidRDefault="002621CA" w:rsidP="002621CA">
      <w:pPr>
        <w:jc w:val="both"/>
        <w:outlineLvl w:val="0"/>
        <w:rPr>
          <w:b/>
          <w:lang w:val="de-DE"/>
        </w:rPr>
      </w:pPr>
    </w:p>
    <w:p w:rsidR="009E10E9" w:rsidRPr="00986F96" w:rsidRDefault="009E10E9" w:rsidP="00B625D6">
      <w:pPr>
        <w:jc w:val="both"/>
        <w:outlineLvl w:val="0"/>
        <w:rPr>
          <w:b/>
          <w:lang w:val="de-DE"/>
        </w:rPr>
      </w:pPr>
      <w:r w:rsidRPr="00986F96">
        <w:rPr>
          <w:b/>
          <w:lang w:val="de-DE"/>
        </w:rPr>
        <w:t xml:space="preserve">Bibelübersetzung </w:t>
      </w:r>
      <w:r w:rsidR="000562D1">
        <w:rPr>
          <w:b/>
          <w:lang w:val="de-DE"/>
        </w:rPr>
        <w:t xml:space="preserve">im </w:t>
      </w:r>
      <w:r w:rsidRPr="00986F96">
        <w:rPr>
          <w:b/>
          <w:lang w:val="de-DE"/>
        </w:rPr>
        <w:t>Orient</w:t>
      </w:r>
      <w:r w:rsidR="00B625D6">
        <w:rPr>
          <w:b/>
          <w:lang w:val="de-DE"/>
        </w:rPr>
        <w:t xml:space="preserve"> – Neue Überlegungen</w:t>
      </w:r>
    </w:p>
    <w:p w:rsidR="00D80E99" w:rsidRPr="00986F96" w:rsidRDefault="00D80E99">
      <w:pPr>
        <w:jc w:val="both"/>
        <w:rPr>
          <w:b/>
          <w:lang w:val="de-DE"/>
        </w:rPr>
      </w:pPr>
    </w:p>
    <w:p w:rsidR="00546227" w:rsidRPr="00986F96" w:rsidRDefault="00546227">
      <w:pPr>
        <w:jc w:val="both"/>
        <w:rPr>
          <w:lang w:val="de-DE"/>
        </w:rPr>
      </w:pPr>
      <w:r w:rsidRPr="00986F96">
        <w:rPr>
          <w:lang w:val="de-DE"/>
        </w:rPr>
        <w:t>Abstract</w:t>
      </w:r>
    </w:p>
    <w:p w:rsidR="00DB0981" w:rsidRPr="00986F96" w:rsidRDefault="00546227" w:rsidP="00EC67FD">
      <w:pPr>
        <w:jc w:val="both"/>
        <w:rPr>
          <w:lang w:val="de-DE"/>
        </w:rPr>
      </w:pPr>
      <w:r w:rsidRPr="00986F96">
        <w:rPr>
          <w:lang w:val="de-DE"/>
        </w:rPr>
        <w:t xml:space="preserve">Christliche Initiativen </w:t>
      </w:r>
      <w:r w:rsidR="00DB7BE9" w:rsidRPr="00986F96">
        <w:rPr>
          <w:lang w:val="de-DE"/>
        </w:rPr>
        <w:t>sind</w:t>
      </w:r>
      <w:r w:rsidRPr="00986F96">
        <w:rPr>
          <w:lang w:val="de-DE"/>
        </w:rPr>
        <w:t xml:space="preserve"> eng mit </w:t>
      </w:r>
      <w:r w:rsidR="00D6387E" w:rsidRPr="00986F96">
        <w:rPr>
          <w:lang w:val="de-DE"/>
        </w:rPr>
        <w:t>Bibelübersetzung verbunden</w:t>
      </w:r>
      <w:r w:rsidR="00342F51" w:rsidRPr="00986F96">
        <w:rPr>
          <w:lang w:val="de-DE"/>
        </w:rPr>
        <w:t xml:space="preserve">. </w:t>
      </w:r>
      <w:r w:rsidR="00672DCF">
        <w:rPr>
          <w:lang w:val="de-DE"/>
        </w:rPr>
        <w:t xml:space="preserve">Sie gehen dieser voraus oder folgen ihr nach. Ziel der Bibelübersetzung sind </w:t>
      </w:r>
      <w:r w:rsidR="00C11D9B" w:rsidRPr="00986F96">
        <w:rPr>
          <w:lang w:val="de-DE"/>
        </w:rPr>
        <w:t>Mutter</w:t>
      </w:r>
      <w:r w:rsidR="00280C49" w:rsidRPr="00986F96">
        <w:rPr>
          <w:lang w:val="de-DE"/>
        </w:rPr>
        <w:t>- und ziel</w:t>
      </w:r>
      <w:r w:rsidR="00342F51" w:rsidRPr="00986F96">
        <w:rPr>
          <w:lang w:val="de-DE"/>
        </w:rPr>
        <w:t xml:space="preserve">sprachliche </w:t>
      </w:r>
      <w:r w:rsidR="00672DCF">
        <w:rPr>
          <w:lang w:val="de-DE"/>
        </w:rPr>
        <w:t>kontextualisierte Übersetzungen, die sich in der entstehenden Kirche indigenisieren. Diese Entwicklungen dü</w:t>
      </w:r>
      <w:r w:rsidR="00672DCF">
        <w:rPr>
          <w:lang w:val="de-DE"/>
        </w:rPr>
        <w:t>r</w:t>
      </w:r>
      <w:r w:rsidR="00672DCF">
        <w:rPr>
          <w:lang w:val="de-DE"/>
        </w:rPr>
        <w:t>fen niemals ohne ihren (</w:t>
      </w:r>
      <w:proofErr w:type="spellStart"/>
      <w:r w:rsidR="00672DCF">
        <w:rPr>
          <w:lang w:val="de-DE"/>
        </w:rPr>
        <w:t>kirchen</w:t>
      </w:r>
      <w:proofErr w:type="spellEnd"/>
      <w:r w:rsidR="00672DCF">
        <w:rPr>
          <w:lang w:val="de-DE"/>
        </w:rPr>
        <w:t>-) geschichtlichen Hintergrund betrachtet werden, da anson</w:t>
      </w:r>
      <w:r w:rsidR="00672DCF">
        <w:rPr>
          <w:lang w:val="de-DE"/>
        </w:rPr>
        <w:t>s</w:t>
      </w:r>
      <w:r w:rsidR="00672DCF">
        <w:rPr>
          <w:lang w:val="de-DE"/>
        </w:rPr>
        <w:t>ten Kontextualisierung als Methode und nicht als Entwicklung verstanden wird.</w:t>
      </w:r>
      <w:r w:rsidR="00EC67FD">
        <w:rPr>
          <w:lang w:val="de-DE"/>
        </w:rPr>
        <w:t xml:space="preserve"> Insbesondere sind eigentheologische Ansätze mit solchen Prozessen verbunden, welche die westliche The</w:t>
      </w:r>
      <w:r w:rsidR="00EC67FD">
        <w:rPr>
          <w:lang w:val="de-DE"/>
        </w:rPr>
        <w:t>o</w:t>
      </w:r>
      <w:r w:rsidR="00EC67FD">
        <w:rPr>
          <w:lang w:val="de-DE"/>
        </w:rPr>
        <w:t xml:space="preserve">logie herausfordern </w:t>
      </w:r>
      <w:r w:rsidR="00EC67FD" w:rsidRPr="00986F96">
        <w:rPr>
          <w:lang w:val="de-DE"/>
        </w:rPr>
        <w:t>(</w:t>
      </w:r>
      <w:r w:rsidR="00EC67FD">
        <w:rPr>
          <w:lang w:val="de-DE"/>
        </w:rPr>
        <w:t xml:space="preserve">hier z. B. der </w:t>
      </w:r>
      <w:proofErr w:type="spellStart"/>
      <w:r w:rsidR="00EC67FD" w:rsidRPr="00986F96">
        <w:rPr>
          <w:i/>
          <w:lang w:val="de-DE"/>
        </w:rPr>
        <w:t>crescentiale</w:t>
      </w:r>
      <w:proofErr w:type="spellEnd"/>
      <w:r w:rsidR="00EC67FD" w:rsidRPr="00986F96">
        <w:rPr>
          <w:lang w:val="de-DE"/>
        </w:rPr>
        <w:t xml:space="preserve"> Ansatz).</w:t>
      </w:r>
      <w:r w:rsidR="00EC67FD">
        <w:rPr>
          <w:lang w:val="de-DE"/>
        </w:rPr>
        <w:t xml:space="preserve"> </w:t>
      </w:r>
      <w:r w:rsidR="00672DCF">
        <w:rPr>
          <w:lang w:val="de-DE"/>
        </w:rPr>
        <w:t xml:space="preserve">Der historische Hintergrund eines Staates </w:t>
      </w:r>
      <w:r w:rsidR="00EC67FD">
        <w:rPr>
          <w:lang w:val="de-DE"/>
        </w:rPr>
        <w:t xml:space="preserve">im Nahen Osten, </w:t>
      </w:r>
      <w:r w:rsidR="00672DCF">
        <w:rPr>
          <w:lang w:val="de-DE"/>
        </w:rPr>
        <w:t>zwischen Orient und Okzident, im Hinblick auf seine</w:t>
      </w:r>
      <w:r w:rsidR="00EC67FD">
        <w:rPr>
          <w:lang w:val="de-DE"/>
        </w:rPr>
        <w:t xml:space="preserve"> politischen, kulturellen und christlichen Entwicklungen im Rahmen der nationalsprachlichen </w:t>
      </w:r>
      <w:r w:rsidR="002621CA">
        <w:rPr>
          <w:lang w:val="de-DE"/>
        </w:rPr>
        <w:t>Bibelü</w:t>
      </w:r>
      <w:r w:rsidR="00342F51" w:rsidRPr="00986F96">
        <w:rPr>
          <w:lang w:val="de-DE"/>
        </w:rPr>
        <w:t>be</w:t>
      </w:r>
      <w:r w:rsidR="00342F51" w:rsidRPr="00986F96">
        <w:rPr>
          <w:lang w:val="de-DE"/>
        </w:rPr>
        <w:t>r</w:t>
      </w:r>
      <w:r w:rsidR="00342F51" w:rsidRPr="00986F96">
        <w:rPr>
          <w:lang w:val="de-DE"/>
        </w:rPr>
        <w:t xml:space="preserve">setzung </w:t>
      </w:r>
      <w:r w:rsidR="002621CA">
        <w:rPr>
          <w:lang w:val="de-DE"/>
        </w:rPr>
        <w:t>steht hier im Mittelpunkt.</w:t>
      </w:r>
    </w:p>
    <w:p w:rsidR="00546227" w:rsidRDefault="00546227">
      <w:pPr>
        <w:jc w:val="both"/>
        <w:rPr>
          <w:lang w:val="de-DE"/>
        </w:rPr>
      </w:pPr>
    </w:p>
    <w:p w:rsidR="00584E88" w:rsidRPr="00C41886" w:rsidRDefault="00584E88">
      <w:pPr>
        <w:jc w:val="both"/>
        <w:rPr>
          <w:b/>
          <w:lang w:val="de-DE"/>
        </w:rPr>
      </w:pPr>
      <w:r w:rsidRPr="00C41886">
        <w:rPr>
          <w:b/>
          <w:lang w:val="de-DE"/>
        </w:rPr>
        <w:t>Vorüberlegungen</w:t>
      </w:r>
    </w:p>
    <w:p w:rsidR="00584E88" w:rsidRDefault="00584E88" w:rsidP="00ED6B5E">
      <w:pPr>
        <w:jc w:val="both"/>
        <w:rPr>
          <w:lang w:val="de-DE"/>
        </w:rPr>
      </w:pPr>
      <w:r>
        <w:rPr>
          <w:lang w:val="de-DE"/>
        </w:rPr>
        <w:t xml:space="preserve">Die weltweite Kirche und Gemeinde </w:t>
      </w:r>
      <w:r w:rsidR="00B51AC8">
        <w:rPr>
          <w:lang w:val="de-DE"/>
        </w:rPr>
        <w:t>(</w:t>
      </w:r>
      <w:r w:rsidR="00B51AC8" w:rsidRPr="00B51AC8">
        <w:rPr>
          <w:i/>
          <w:lang w:val="de-DE"/>
        </w:rPr>
        <w:t>Corpus Christi</w:t>
      </w:r>
      <w:r w:rsidR="00B51AC8">
        <w:rPr>
          <w:lang w:val="de-DE"/>
        </w:rPr>
        <w:t xml:space="preserve">) </w:t>
      </w:r>
      <w:r>
        <w:rPr>
          <w:lang w:val="de-DE"/>
        </w:rPr>
        <w:t>ist beauftrag</w:t>
      </w:r>
      <w:r w:rsidR="00B51AC8">
        <w:rPr>
          <w:lang w:val="de-DE"/>
        </w:rPr>
        <w:t>t</w:t>
      </w:r>
      <w:r>
        <w:rPr>
          <w:lang w:val="de-DE"/>
        </w:rPr>
        <w:t xml:space="preserve"> als Hüterin der </w:t>
      </w:r>
      <w:r w:rsidR="00C52A38">
        <w:rPr>
          <w:lang w:val="de-DE"/>
        </w:rPr>
        <w:t>H</w:t>
      </w:r>
      <w:r>
        <w:rPr>
          <w:lang w:val="de-DE"/>
        </w:rPr>
        <w:t>eiligen Schrift</w:t>
      </w:r>
      <w:r w:rsidR="00C52A38">
        <w:rPr>
          <w:lang w:val="de-DE"/>
        </w:rPr>
        <w:t xml:space="preserve"> sowohl </w:t>
      </w:r>
      <w:r w:rsidR="00B51AC8">
        <w:rPr>
          <w:lang w:val="de-DE"/>
        </w:rPr>
        <w:t>deren</w:t>
      </w:r>
      <w:r w:rsidR="00C52A38">
        <w:rPr>
          <w:lang w:val="de-DE"/>
        </w:rPr>
        <w:t xml:space="preserve"> Inhalt konservierend zu bewahren, als auch de</w:t>
      </w:r>
      <w:r w:rsidR="00B51AC8">
        <w:rPr>
          <w:lang w:val="de-DE"/>
        </w:rPr>
        <w:t>ren</w:t>
      </w:r>
      <w:r w:rsidR="00C52A38">
        <w:rPr>
          <w:lang w:val="de-DE"/>
        </w:rPr>
        <w:t xml:space="preserve"> Verbreitung dyn</w:t>
      </w:r>
      <w:r w:rsidR="00C52A38">
        <w:rPr>
          <w:lang w:val="de-DE"/>
        </w:rPr>
        <w:t>a</w:t>
      </w:r>
      <w:r w:rsidR="00C52A38">
        <w:rPr>
          <w:lang w:val="de-DE"/>
        </w:rPr>
        <w:t xml:space="preserve">misch und progressiv in die Welt hinaus </w:t>
      </w:r>
      <w:proofErr w:type="spellStart"/>
      <w:r w:rsidR="00C52A38">
        <w:rPr>
          <w:lang w:val="de-DE"/>
        </w:rPr>
        <w:t>kultur</w:t>
      </w:r>
      <w:proofErr w:type="spellEnd"/>
      <w:r w:rsidR="00C52A38">
        <w:rPr>
          <w:lang w:val="de-DE"/>
        </w:rPr>
        <w:t>- und sprachangepasst zu übertragen. Während die philologisch</w:t>
      </w:r>
      <w:r w:rsidR="00B51AC8">
        <w:rPr>
          <w:lang w:val="de-DE"/>
        </w:rPr>
        <w:t>-exegetische</w:t>
      </w:r>
      <w:r w:rsidR="00C52A38">
        <w:rPr>
          <w:lang w:val="de-DE"/>
        </w:rPr>
        <w:t xml:space="preserve"> Pflege des Grundtextes und seiner Übersetzung</w:t>
      </w:r>
      <w:r w:rsidR="00B51AC8">
        <w:rPr>
          <w:lang w:val="de-DE"/>
        </w:rPr>
        <w:t>en</w:t>
      </w:r>
      <w:r w:rsidR="00C52A38">
        <w:rPr>
          <w:lang w:val="de-DE"/>
        </w:rPr>
        <w:t xml:space="preserve"> dem ersten Auftrag entspricht</w:t>
      </w:r>
      <w:r w:rsidR="00B51AC8">
        <w:rPr>
          <w:lang w:val="de-DE"/>
        </w:rPr>
        <w:t>,</w:t>
      </w:r>
      <w:r w:rsidR="00C52A38">
        <w:rPr>
          <w:lang w:val="de-DE"/>
        </w:rPr>
        <w:t xml:space="preserve"> bilden sprachlich-zielgruppenorientierte Ansätze </w:t>
      </w:r>
      <w:r w:rsidR="00B51AC8">
        <w:rPr>
          <w:lang w:val="de-DE"/>
        </w:rPr>
        <w:t xml:space="preserve">der Bibelübersetzung </w:t>
      </w:r>
      <w:r w:rsidR="00C52A38">
        <w:rPr>
          <w:lang w:val="de-DE"/>
        </w:rPr>
        <w:t xml:space="preserve">eine andere Form die dem zweiten Auftrag entspricht. Der Balanceakt besteht in der Frage ob man das Zielpublikum, das sind die Adressaten an den biblischen Grundtext heranführt, oder ob man den Grundtext in </w:t>
      </w:r>
      <w:r w:rsidR="00D66A61">
        <w:rPr>
          <w:lang w:val="de-DE"/>
        </w:rPr>
        <w:t xml:space="preserve">angepasster Form an die Empfänger </w:t>
      </w:r>
      <w:r w:rsidR="00ED6B5E">
        <w:rPr>
          <w:lang w:val="de-DE"/>
        </w:rPr>
        <w:t>annähert</w:t>
      </w:r>
      <w:r w:rsidR="00D66A61">
        <w:rPr>
          <w:lang w:val="de-DE"/>
        </w:rPr>
        <w:t>, damit er in ihnen „e</w:t>
      </w:r>
      <w:r w:rsidR="00D66A61">
        <w:rPr>
          <w:lang w:val="de-DE"/>
        </w:rPr>
        <w:t>r</w:t>
      </w:r>
      <w:r w:rsidR="00D66A61">
        <w:rPr>
          <w:lang w:val="de-DE"/>
        </w:rPr>
        <w:t xml:space="preserve">lebte“ oder „gelungene Kommunikation“ verwirklicht. Niemand nimmt der weltweiten Kirche diese </w:t>
      </w:r>
      <w:r w:rsidR="00C41886">
        <w:rPr>
          <w:lang w:val="de-DE"/>
        </w:rPr>
        <w:t>V</w:t>
      </w:r>
      <w:r w:rsidR="00D66A61">
        <w:rPr>
          <w:lang w:val="de-DE"/>
        </w:rPr>
        <w:t xml:space="preserve">erantwortung ab, sondern sie </w:t>
      </w:r>
      <w:r w:rsidR="00ED6B5E">
        <w:rPr>
          <w:lang w:val="de-DE"/>
        </w:rPr>
        <w:t>o</w:t>
      </w:r>
      <w:r w:rsidR="00D66A61">
        <w:rPr>
          <w:lang w:val="de-DE"/>
        </w:rPr>
        <w:t xml:space="preserve">bliegt ihr und </w:t>
      </w:r>
      <w:r w:rsidR="00ED6B5E">
        <w:rPr>
          <w:lang w:val="de-DE"/>
        </w:rPr>
        <w:t xml:space="preserve">den </w:t>
      </w:r>
      <w:r w:rsidR="00D66A61">
        <w:rPr>
          <w:lang w:val="de-DE"/>
        </w:rPr>
        <w:t>ihr zugehörigen Individu</w:t>
      </w:r>
      <w:r w:rsidR="00ED6B5E">
        <w:rPr>
          <w:lang w:val="de-DE"/>
        </w:rPr>
        <w:t>en</w:t>
      </w:r>
      <w:r w:rsidR="00D66A61">
        <w:rPr>
          <w:lang w:val="de-DE"/>
        </w:rPr>
        <w:t>. Es zeigt sich in der Kirchengeschichte und der Geschichte der Bibelübersetzung, dass ein Miteinander philologisch-verbaler und kommunikativer Bibelübersetzungen das Ziel der Christlichen Entwicklungshilfe darstell</w:t>
      </w:r>
      <w:r w:rsidR="00C41886">
        <w:rPr>
          <w:lang w:val="de-DE"/>
        </w:rPr>
        <w:t>t</w:t>
      </w:r>
      <w:r w:rsidR="00D66A61">
        <w:rPr>
          <w:lang w:val="de-DE"/>
        </w:rPr>
        <w:t xml:space="preserve">. </w:t>
      </w:r>
      <w:r w:rsidR="00C41886">
        <w:rPr>
          <w:lang w:val="de-DE"/>
        </w:rPr>
        <w:t xml:space="preserve">Es wäre ein fataler Fehler sich nicht den gesamten Kontext der </w:t>
      </w:r>
      <w:r w:rsidR="00ED6B5E">
        <w:rPr>
          <w:lang w:val="de-DE"/>
        </w:rPr>
        <w:t xml:space="preserve">einer Sprach- oder Kulturgruppe </w:t>
      </w:r>
      <w:r w:rsidR="00C41886">
        <w:rPr>
          <w:lang w:val="de-DE"/>
        </w:rPr>
        <w:t>zugänglichen biblischen Schriftoffenbarungen, sowie dessen kirchengeschichtlich-politischen Hintergrund anzusehen</w:t>
      </w:r>
      <w:r w:rsidR="00ED6B5E">
        <w:rPr>
          <w:lang w:val="de-DE"/>
        </w:rPr>
        <w:t xml:space="preserve">. Solches umso mehr </w:t>
      </w:r>
      <w:r w:rsidR="00C41886">
        <w:rPr>
          <w:lang w:val="de-DE"/>
        </w:rPr>
        <w:t>bevor theol</w:t>
      </w:r>
      <w:r w:rsidR="00C41886">
        <w:rPr>
          <w:lang w:val="de-DE"/>
        </w:rPr>
        <w:t>o</w:t>
      </w:r>
      <w:r w:rsidR="00C41886">
        <w:rPr>
          <w:lang w:val="de-DE"/>
        </w:rPr>
        <w:t>gisch</w:t>
      </w:r>
      <w:r w:rsidR="00ED6B5E">
        <w:rPr>
          <w:lang w:val="de-DE"/>
        </w:rPr>
        <w:t xml:space="preserve">-missiologische </w:t>
      </w:r>
      <w:r w:rsidR="00C41886">
        <w:rPr>
          <w:lang w:val="de-DE"/>
        </w:rPr>
        <w:t>Aufbrüche ab</w:t>
      </w:r>
      <w:r w:rsidR="00ED6B5E">
        <w:rPr>
          <w:lang w:val="de-DE"/>
        </w:rPr>
        <w:t>ge</w:t>
      </w:r>
      <w:r w:rsidR="00C41886">
        <w:rPr>
          <w:lang w:val="de-DE"/>
        </w:rPr>
        <w:t>lehnt</w:t>
      </w:r>
      <w:r w:rsidR="00ED6B5E">
        <w:rPr>
          <w:lang w:val="de-DE"/>
        </w:rPr>
        <w:t xml:space="preserve"> werden</w:t>
      </w:r>
      <w:r w:rsidR="00C41886">
        <w:rPr>
          <w:lang w:val="de-DE"/>
        </w:rPr>
        <w:t xml:space="preserve">, </w:t>
      </w:r>
      <w:r w:rsidR="00ED6B5E">
        <w:rPr>
          <w:lang w:val="de-DE"/>
        </w:rPr>
        <w:t xml:space="preserve">welche geeignet sind die </w:t>
      </w:r>
      <w:r w:rsidR="00C41886">
        <w:rPr>
          <w:lang w:val="de-DE"/>
        </w:rPr>
        <w:t>westliche The</w:t>
      </w:r>
      <w:r w:rsidR="00C41886">
        <w:rPr>
          <w:lang w:val="de-DE"/>
        </w:rPr>
        <w:t>o</w:t>
      </w:r>
      <w:r w:rsidR="00C41886">
        <w:rPr>
          <w:lang w:val="de-DE"/>
        </w:rPr>
        <w:t>logie heraus</w:t>
      </w:r>
      <w:r w:rsidR="00ED6B5E">
        <w:rPr>
          <w:lang w:val="de-DE"/>
        </w:rPr>
        <w:t>zu</w:t>
      </w:r>
      <w:r w:rsidR="00C41886">
        <w:rPr>
          <w:lang w:val="de-DE"/>
        </w:rPr>
        <w:t>fordern. Im vorliegenden Fall wird die politisch</w:t>
      </w:r>
      <w:r w:rsidR="003A7C8F">
        <w:rPr>
          <w:lang w:val="de-DE"/>
        </w:rPr>
        <w:t>e und geschichtliche Beziehung des Christentums und des Islam im Nahen Osten betrachtet.</w:t>
      </w:r>
    </w:p>
    <w:p w:rsidR="00584E88" w:rsidRDefault="00584E88">
      <w:pPr>
        <w:jc w:val="both"/>
        <w:rPr>
          <w:lang w:val="de-DE"/>
        </w:rPr>
      </w:pPr>
    </w:p>
    <w:p w:rsidR="00584E88" w:rsidRPr="00584E88" w:rsidRDefault="00584E88">
      <w:pPr>
        <w:jc w:val="both"/>
        <w:rPr>
          <w:b/>
          <w:lang w:val="de-DE"/>
        </w:rPr>
      </w:pPr>
      <w:r w:rsidRPr="00584E88">
        <w:rPr>
          <w:b/>
          <w:lang w:val="de-DE"/>
        </w:rPr>
        <w:t>Geschichtlicher Rückblick</w:t>
      </w:r>
    </w:p>
    <w:p w:rsidR="00D80E99" w:rsidRPr="00986F96" w:rsidRDefault="005C15E8" w:rsidP="0015526A">
      <w:pPr>
        <w:jc w:val="both"/>
        <w:rPr>
          <w:lang w:val="de-DE" w:eastAsia="zh-CN"/>
        </w:rPr>
      </w:pPr>
      <w:r w:rsidRPr="00986F96">
        <w:rPr>
          <w:lang w:val="de-DE" w:eastAsia="zh-CN"/>
        </w:rPr>
        <w:t xml:space="preserve">In diesem Jahrhundert </w:t>
      </w:r>
      <w:proofErr w:type="gramStart"/>
      <w:r w:rsidRPr="00986F96">
        <w:rPr>
          <w:lang w:val="de-DE" w:eastAsia="zh-CN"/>
        </w:rPr>
        <w:t>blickt</w:t>
      </w:r>
      <w:proofErr w:type="gramEnd"/>
      <w:r w:rsidRPr="00986F96">
        <w:rPr>
          <w:lang w:val="de-DE" w:eastAsia="zh-CN"/>
        </w:rPr>
        <w:t xml:space="preserve"> Deutschland bzw. das vormalige Deutsche Kaiserreich </w:t>
      </w:r>
      <w:r w:rsidR="003E6C4C" w:rsidRPr="00986F96">
        <w:rPr>
          <w:lang w:val="de-DE" w:eastAsia="zh-CN"/>
        </w:rPr>
        <w:t xml:space="preserve">zurück </w:t>
      </w:r>
      <w:r w:rsidRPr="00986F96">
        <w:rPr>
          <w:lang w:val="de-DE" w:eastAsia="zh-CN"/>
        </w:rPr>
        <w:t xml:space="preserve">auf eine </w:t>
      </w:r>
      <w:r w:rsidR="005F3C29" w:rsidRPr="00986F96">
        <w:rPr>
          <w:lang w:val="de-DE" w:eastAsia="zh-CN"/>
        </w:rPr>
        <w:t xml:space="preserve">knapp </w:t>
      </w:r>
      <w:r w:rsidRPr="00986F96">
        <w:rPr>
          <w:lang w:val="de-DE" w:eastAsia="zh-CN"/>
        </w:rPr>
        <w:t>300-jährige Beziehung mit de</w:t>
      </w:r>
      <w:r w:rsidR="00D77983" w:rsidRPr="00986F96">
        <w:rPr>
          <w:lang w:val="de-DE" w:eastAsia="zh-CN"/>
        </w:rPr>
        <w:t>m heutigen Kernland des damaligen</w:t>
      </w:r>
      <w:r w:rsidRPr="00986F96">
        <w:rPr>
          <w:lang w:val="de-DE" w:eastAsia="zh-CN"/>
        </w:rPr>
        <w:t xml:space="preserve"> Osman</w:t>
      </w:r>
      <w:r w:rsidRPr="00986F96">
        <w:rPr>
          <w:lang w:val="de-DE" w:eastAsia="zh-CN"/>
        </w:rPr>
        <w:t>i</w:t>
      </w:r>
      <w:r w:rsidRPr="00986F96">
        <w:rPr>
          <w:lang w:val="de-DE" w:eastAsia="zh-CN"/>
        </w:rPr>
        <w:t>schen Reich</w:t>
      </w:r>
      <w:r w:rsidR="00D77983" w:rsidRPr="00986F96">
        <w:rPr>
          <w:lang w:val="de-DE" w:eastAsia="zh-CN"/>
        </w:rPr>
        <w:t>es</w:t>
      </w:r>
      <w:r w:rsidRPr="00986F96">
        <w:rPr>
          <w:lang w:val="de-DE" w:eastAsia="zh-CN"/>
        </w:rPr>
        <w:t xml:space="preserve">. </w:t>
      </w:r>
      <w:r w:rsidR="00D77983" w:rsidRPr="00986F96">
        <w:rPr>
          <w:lang w:val="de-DE" w:eastAsia="zh-CN"/>
        </w:rPr>
        <w:t>Es</w:t>
      </w:r>
      <w:r w:rsidR="00BB5E0A" w:rsidRPr="00986F96">
        <w:rPr>
          <w:lang w:val="de-DE" w:eastAsia="zh-CN"/>
        </w:rPr>
        <w:t xml:space="preserve"> bildet den Überrest des über </w:t>
      </w:r>
      <w:r w:rsidR="0015526A" w:rsidRPr="00986F96">
        <w:rPr>
          <w:lang w:val="de-DE" w:eastAsia="zh-CN"/>
        </w:rPr>
        <w:t xml:space="preserve">fünf </w:t>
      </w:r>
      <w:r w:rsidR="00BB5E0A" w:rsidRPr="00986F96">
        <w:rPr>
          <w:lang w:val="de-DE" w:eastAsia="zh-CN"/>
        </w:rPr>
        <w:t xml:space="preserve">Jahrhunderte herrschenden nahöstlichen und europäischen Imperiums (14. – 20. Jh.). </w:t>
      </w:r>
      <w:r w:rsidRPr="00986F96">
        <w:rPr>
          <w:lang w:val="de-DE" w:eastAsia="zh-CN"/>
        </w:rPr>
        <w:t>K</w:t>
      </w:r>
      <w:r w:rsidR="00107217" w:rsidRPr="00986F96">
        <w:rPr>
          <w:lang w:val="de-DE" w:eastAsia="zh-CN"/>
        </w:rPr>
        <w:t xml:space="preserve">napp </w:t>
      </w:r>
      <w:r w:rsidR="00135ABD" w:rsidRPr="00986F96">
        <w:rPr>
          <w:lang w:val="de-DE" w:eastAsia="zh-CN"/>
        </w:rPr>
        <w:t>2,1</w:t>
      </w:r>
      <w:r w:rsidR="00107217" w:rsidRPr="00986F96">
        <w:rPr>
          <w:lang w:val="de-DE" w:eastAsia="zh-CN"/>
        </w:rPr>
        <w:t xml:space="preserve"> Mio. türkische Nachbarn in Deutsc</w:t>
      </w:r>
      <w:r w:rsidR="00107217" w:rsidRPr="00986F96">
        <w:rPr>
          <w:lang w:val="de-DE" w:eastAsia="zh-CN"/>
        </w:rPr>
        <w:t>h</w:t>
      </w:r>
      <w:r w:rsidR="00107217" w:rsidRPr="00986F96">
        <w:rPr>
          <w:lang w:val="de-DE" w:eastAsia="zh-CN"/>
        </w:rPr>
        <w:t xml:space="preserve">land </w:t>
      </w:r>
      <w:r w:rsidR="00135ABD" w:rsidRPr="00986F96">
        <w:rPr>
          <w:lang w:val="de-DE" w:eastAsia="zh-CN"/>
        </w:rPr>
        <w:t xml:space="preserve">(Schwerpunkt Berlin) </w:t>
      </w:r>
      <w:r w:rsidR="00107217" w:rsidRPr="00986F96">
        <w:rPr>
          <w:lang w:val="de-DE" w:eastAsia="zh-CN"/>
        </w:rPr>
        <w:t>und eine Bevölkerung von ca. 70 Mio. i</w:t>
      </w:r>
      <w:r w:rsidR="00D77983" w:rsidRPr="00986F96">
        <w:rPr>
          <w:lang w:val="de-DE" w:eastAsia="zh-CN"/>
        </w:rPr>
        <w:t>m Land selbst</w:t>
      </w:r>
      <w:r w:rsidRPr="00986F96">
        <w:rPr>
          <w:lang w:val="de-DE" w:eastAsia="zh-CN"/>
        </w:rPr>
        <w:t xml:space="preserve"> </w:t>
      </w:r>
      <w:r w:rsidR="0075386E" w:rsidRPr="00986F96">
        <w:rPr>
          <w:lang w:val="de-DE" w:eastAsia="zh-CN"/>
        </w:rPr>
        <w:t xml:space="preserve">rechtfertigen einen Blick zurück </w:t>
      </w:r>
      <w:r w:rsidR="005F3C29" w:rsidRPr="00986F96">
        <w:rPr>
          <w:lang w:val="de-DE" w:eastAsia="zh-CN"/>
        </w:rPr>
        <w:t>auf die christlichen Entwicklungen</w:t>
      </w:r>
      <w:r w:rsidR="00BB5E0A" w:rsidRPr="00986F96">
        <w:rPr>
          <w:lang w:val="de-DE" w:eastAsia="zh-CN"/>
        </w:rPr>
        <w:t xml:space="preserve"> in diesem Imperium, als Teil der Mi</w:t>
      </w:r>
      <w:r w:rsidR="00BB5E0A" w:rsidRPr="00986F96">
        <w:rPr>
          <w:lang w:val="de-DE" w:eastAsia="zh-CN"/>
        </w:rPr>
        <w:t>s</w:t>
      </w:r>
      <w:r w:rsidR="00BB5E0A" w:rsidRPr="00986F96">
        <w:rPr>
          <w:lang w:val="de-DE" w:eastAsia="zh-CN"/>
        </w:rPr>
        <w:t>siologie- und Kirchengeschichte Asiens</w:t>
      </w:r>
      <w:r w:rsidR="00D77983" w:rsidRPr="00986F96">
        <w:rPr>
          <w:lang w:val="de-DE" w:eastAsia="zh-CN"/>
        </w:rPr>
        <w:t>, sowie der Geschichte der Bibelübersetzung</w:t>
      </w:r>
      <w:r w:rsidR="005F3C29" w:rsidRPr="00986F96">
        <w:rPr>
          <w:lang w:val="de-DE" w:eastAsia="zh-CN"/>
        </w:rPr>
        <w:t>. Aus einem europäischen Blickwinkel ist auch</w:t>
      </w:r>
      <w:r w:rsidR="0075386E" w:rsidRPr="00986F96">
        <w:rPr>
          <w:lang w:val="de-DE" w:eastAsia="zh-CN"/>
        </w:rPr>
        <w:t xml:space="preserve"> eine Bestandsaufnahme </w:t>
      </w:r>
      <w:r w:rsidR="00843AA8" w:rsidRPr="00986F96">
        <w:rPr>
          <w:lang w:val="de-DE" w:eastAsia="zh-CN"/>
        </w:rPr>
        <w:t>über translatorische Neua</w:t>
      </w:r>
      <w:r w:rsidR="00843AA8" w:rsidRPr="00986F96">
        <w:rPr>
          <w:lang w:val="de-DE" w:eastAsia="zh-CN"/>
        </w:rPr>
        <w:t>n</w:t>
      </w:r>
      <w:r w:rsidR="00843AA8" w:rsidRPr="00986F96">
        <w:rPr>
          <w:lang w:val="de-DE" w:eastAsia="zh-CN"/>
        </w:rPr>
        <w:t xml:space="preserve">sätze </w:t>
      </w:r>
      <w:r w:rsidR="0075386E" w:rsidRPr="00986F96">
        <w:rPr>
          <w:lang w:val="de-DE" w:eastAsia="zh-CN"/>
        </w:rPr>
        <w:t>der gegenwärtigen</w:t>
      </w:r>
      <w:r w:rsidR="005F3C29" w:rsidRPr="00986F96">
        <w:rPr>
          <w:lang w:val="de-DE" w:eastAsia="zh-CN"/>
        </w:rPr>
        <w:t xml:space="preserve"> Situation</w:t>
      </w:r>
      <w:r w:rsidR="0075386E" w:rsidRPr="00986F96">
        <w:rPr>
          <w:lang w:val="de-DE" w:eastAsia="zh-CN"/>
        </w:rPr>
        <w:t xml:space="preserve"> </w:t>
      </w:r>
      <w:r w:rsidR="005F3C29" w:rsidRPr="00986F96">
        <w:rPr>
          <w:lang w:val="de-DE" w:eastAsia="zh-CN"/>
        </w:rPr>
        <w:t>in diesem</w:t>
      </w:r>
      <w:r w:rsidR="0075386E" w:rsidRPr="00986F96">
        <w:rPr>
          <w:lang w:val="de-DE" w:eastAsia="zh-CN"/>
        </w:rPr>
        <w:t xml:space="preserve"> Kernland christlicher Ursprünge</w:t>
      </w:r>
      <w:r w:rsidR="005F3C29" w:rsidRPr="00986F96">
        <w:rPr>
          <w:lang w:val="de-DE" w:eastAsia="zh-CN"/>
        </w:rPr>
        <w:t xml:space="preserve"> von Interesse</w:t>
      </w:r>
      <w:r w:rsidR="00843AA8" w:rsidRPr="00986F96">
        <w:rPr>
          <w:lang w:val="de-DE" w:eastAsia="zh-CN"/>
        </w:rPr>
        <w:t>. Im Hinblick auf die geplante EU Erweiterung muss sich auch die europäische Kirche mit der Situation vermehrt befassen</w:t>
      </w:r>
      <w:r w:rsidR="0075386E" w:rsidRPr="00986F96">
        <w:rPr>
          <w:lang w:val="de-DE" w:eastAsia="zh-CN"/>
        </w:rPr>
        <w:t>.</w:t>
      </w:r>
      <w:r w:rsidR="009E10E9" w:rsidRPr="00986F96">
        <w:rPr>
          <w:rStyle w:val="Funotenzeichen"/>
          <w:lang w:val="de-DE" w:eastAsia="zh-CN"/>
        </w:rPr>
        <w:footnoteReference w:id="1"/>
      </w:r>
    </w:p>
    <w:p w:rsidR="00FC7F1A" w:rsidRPr="00986F96" w:rsidRDefault="003E6C4C" w:rsidP="00B5538D">
      <w:pPr>
        <w:ind w:firstLine="708"/>
        <w:jc w:val="both"/>
        <w:rPr>
          <w:lang w:val="de-DE" w:eastAsia="zh-CN"/>
        </w:rPr>
      </w:pPr>
      <w:r w:rsidRPr="00986F96">
        <w:rPr>
          <w:lang w:val="de-DE" w:eastAsia="zh-CN"/>
        </w:rPr>
        <w:lastRenderedPageBreak/>
        <w:t>I</w:t>
      </w:r>
      <w:r w:rsidR="00D77983" w:rsidRPr="00986F96">
        <w:rPr>
          <w:lang w:val="de-DE" w:eastAsia="zh-CN"/>
        </w:rPr>
        <w:t>n diesem Land, Schnittpunkt zwischen Okzident und Orient</w:t>
      </w:r>
      <w:r w:rsidR="00FF43EF" w:rsidRPr="00986F96">
        <w:rPr>
          <w:lang w:val="de-DE" w:eastAsia="zh-CN"/>
        </w:rPr>
        <w:t>,</w:t>
      </w:r>
      <w:r w:rsidR="00D77983" w:rsidRPr="00986F96">
        <w:rPr>
          <w:lang w:val="de-DE" w:eastAsia="zh-CN"/>
        </w:rPr>
        <w:t xml:space="preserve"> </w:t>
      </w:r>
      <w:r w:rsidRPr="00986F96">
        <w:rPr>
          <w:lang w:val="de-DE" w:eastAsia="zh-CN"/>
        </w:rPr>
        <w:t>leben</w:t>
      </w:r>
      <w:r w:rsidR="00310D41" w:rsidRPr="00986F96">
        <w:rPr>
          <w:lang w:val="de-DE" w:eastAsia="zh-CN"/>
        </w:rPr>
        <w:t xml:space="preserve"> derzeit </w:t>
      </w:r>
      <w:r w:rsidR="00FF43EF" w:rsidRPr="00986F96">
        <w:rPr>
          <w:lang w:val="de-DE" w:eastAsia="zh-CN"/>
        </w:rPr>
        <w:t xml:space="preserve">um die </w:t>
      </w:r>
      <w:r w:rsidR="00310D41" w:rsidRPr="00986F96">
        <w:rPr>
          <w:lang w:val="de-DE" w:eastAsia="zh-CN"/>
        </w:rPr>
        <w:t xml:space="preserve">43 </w:t>
      </w:r>
      <w:r w:rsidR="00FF43EF" w:rsidRPr="00986F96">
        <w:rPr>
          <w:lang w:val="de-DE" w:eastAsia="zh-CN"/>
        </w:rPr>
        <w:t>Volksgruppen</w:t>
      </w:r>
      <w:r w:rsidR="00B5538D">
        <w:rPr>
          <w:lang w:val="de-DE" w:eastAsia="zh-CN"/>
        </w:rPr>
        <w:t>, wobei ca. acht von ihnen ausschließlich oder hauptsächlich im Land angesi</w:t>
      </w:r>
      <w:r w:rsidR="00B5538D">
        <w:rPr>
          <w:lang w:val="de-DE" w:eastAsia="zh-CN"/>
        </w:rPr>
        <w:t>e</w:t>
      </w:r>
      <w:r w:rsidR="00B5538D">
        <w:rPr>
          <w:lang w:val="de-DE" w:eastAsia="zh-CN"/>
        </w:rPr>
        <w:t>delt sind</w:t>
      </w:r>
      <w:r w:rsidR="00FF43EF" w:rsidRPr="00986F96">
        <w:rPr>
          <w:lang w:val="de-DE" w:eastAsia="zh-CN"/>
        </w:rPr>
        <w:t>. E</w:t>
      </w:r>
      <w:r w:rsidR="00310D41" w:rsidRPr="00986F96">
        <w:rPr>
          <w:lang w:val="de-DE" w:eastAsia="zh-CN"/>
        </w:rPr>
        <w:t xml:space="preserve">inige </w:t>
      </w:r>
      <w:r w:rsidR="00FF43EF" w:rsidRPr="00986F96">
        <w:rPr>
          <w:lang w:val="de-DE" w:eastAsia="zh-CN"/>
        </w:rPr>
        <w:t xml:space="preserve">von ihnen haben </w:t>
      </w:r>
      <w:r w:rsidR="00310D41" w:rsidRPr="00986F96">
        <w:rPr>
          <w:lang w:val="de-DE" w:eastAsia="zh-CN"/>
        </w:rPr>
        <w:t>noch keinen Zugang</w:t>
      </w:r>
      <w:r w:rsidR="002220E4" w:rsidRPr="00986F96">
        <w:rPr>
          <w:lang w:val="de-DE" w:eastAsia="zh-CN"/>
        </w:rPr>
        <w:t xml:space="preserve"> zum Wort Gottes. Darunter die Ku</w:t>
      </w:r>
      <w:r w:rsidR="002220E4" w:rsidRPr="00986F96">
        <w:rPr>
          <w:lang w:val="de-DE" w:eastAsia="zh-CN"/>
        </w:rPr>
        <w:t>r</w:t>
      </w:r>
      <w:r w:rsidR="002220E4" w:rsidRPr="00986F96">
        <w:rPr>
          <w:lang w:val="de-DE" w:eastAsia="zh-CN"/>
        </w:rPr>
        <w:t>manji sprechenden Kurden, die zwar ein Neues aber noch kein Altes Testament haben, das Volk der Zaza, die Tscherkessen, die Kirkasier</w:t>
      </w:r>
      <w:r w:rsidRPr="00986F96">
        <w:rPr>
          <w:lang w:val="de-DE" w:eastAsia="zh-CN"/>
        </w:rPr>
        <w:t xml:space="preserve"> </w:t>
      </w:r>
      <w:r w:rsidR="00843AA8" w:rsidRPr="00986F96">
        <w:rPr>
          <w:lang w:val="de-DE" w:eastAsia="zh-CN"/>
        </w:rPr>
        <w:t>und</w:t>
      </w:r>
      <w:r w:rsidR="002220E4" w:rsidRPr="00986F96">
        <w:rPr>
          <w:lang w:val="de-DE" w:eastAsia="zh-CN"/>
        </w:rPr>
        <w:t xml:space="preserve"> die Laazen</w:t>
      </w:r>
      <w:r w:rsidR="00DC1DC7" w:rsidRPr="00986F96">
        <w:rPr>
          <w:lang w:val="de-DE" w:eastAsia="zh-CN"/>
        </w:rPr>
        <w:t xml:space="preserve">. Ebenso gibt es </w:t>
      </w:r>
      <w:r w:rsidR="002220E4" w:rsidRPr="00986F96">
        <w:rPr>
          <w:lang w:val="de-DE" w:eastAsia="zh-CN"/>
        </w:rPr>
        <w:t xml:space="preserve">einige derzeit noch nach ihrem sprachlichen Umfeld </w:t>
      </w:r>
      <w:r w:rsidR="00DC1DC7" w:rsidRPr="00986F96">
        <w:rPr>
          <w:lang w:val="de-DE" w:eastAsia="zh-CN"/>
        </w:rPr>
        <w:t xml:space="preserve">nicht </w:t>
      </w:r>
      <w:r w:rsidR="002220E4" w:rsidRPr="00986F96">
        <w:rPr>
          <w:lang w:val="de-DE" w:eastAsia="zh-CN"/>
        </w:rPr>
        <w:t>recherchierte Völker</w:t>
      </w:r>
      <w:r w:rsidR="00A55390" w:rsidRPr="00986F96">
        <w:rPr>
          <w:lang w:val="de-DE" w:eastAsia="zh-CN"/>
        </w:rPr>
        <w:t>, deren Sprecheranzahl, Zweisprachkeit, geographische Zerstreuung u.a. untersucht werden müssen (z.B. Tscherke</w:t>
      </w:r>
      <w:r w:rsidR="00A55390" w:rsidRPr="00986F96">
        <w:rPr>
          <w:lang w:val="de-DE" w:eastAsia="zh-CN"/>
        </w:rPr>
        <w:t>s</w:t>
      </w:r>
      <w:r w:rsidR="00A55390" w:rsidRPr="00986F96">
        <w:rPr>
          <w:lang w:val="de-DE" w:eastAsia="zh-CN"/>
        </w:rPr>
        <w:t xml:space="preserve">sen, </w:t>
      </w:r>
      <w:proofErr w:type="spellStart"/>
      <w:r w:rsidR="00A55390" w:rsidRPr="00986F96">
        <w:rPr>
          <w:lang w:val="de-DE" w:eastAsia="zh-CN"/>
        </w:rPr>
        <w:t>Kirkasier</w:t>
      </w:r>
      <w:proofErr w:type="spellEnd"/>
      <w:r w:rsidR="00A55390" w:rsidRPr="00986F96">
        <w:rPr>
          <w:lang w:val="de-DE" w:eastAsia="zh-CN"/>
        </w:rPr>
        <w:t xml:space="preserve">, </w:t>
      </w:r>
      <w:r w:rsidR="00B5538D">
        <w:rPr>
          <w:lang w:val="de-DE" w:eastAsia="zh-CN"/>
        </w:rPr>
        <w:t xml:space="preserve">Romanes, Gebärdensprachen, West-Armenier, türkische </w:t>
      </w:r>
      <w:proofErr w:type="spellStart"/>
      <w:r w:rsidR="00B5538D">
        <w:rPr>
          <w:lang w:val="de-DE" w:eastAsia="zh-CN"/>
        </w:rPr>
        <w:t>Yörük</w:t>
      </w:r>
      <w:proofErr w:type="spellEnd"/>
      <w:r w:rsidR="00B5538D">
        <w:rPr>
          <w:lang w:val="de-DE" w:eastAsia="zh-CN"/>
        </w:rPr>
        <w:t xml:space="preserve">-Nomaden, </w:t>
      </w:r>
      <w:r w:rsidR="00A55390" w:rsidRPr="00986F96">
        <w:rPr>
          <w:lang w:val="de-DE" w:eastAsia="zh-CN"/>
        </w:rPr>
        <w:t>etc.)</w:t>
      </w:r>
      <w:r w:rsidR="002220E4" w:rsidRPr="00986F96">
        <w:rPr>
          <w:lang w:val="de-DE" w:eastAsia="zh-CN"/>
        </w:rPr>
        <w:t>.</w:t>
      </w:r>
    </w:p>
    <w:p w:rsidR="00D80E99" w:rsidRPr="00986F96" w:rsidRDefault="00DC1DC7" w:rsidP="00843AA8">
      <w:pPr>
        <w:ind w:firstLine="708"/>
        <w:jc w:val="both"/>
        <w:rPr>
          <w:lang w:val="de-DE" w:eastAsia="zh-CN"/>
        </w:rPr>
      </w:pPr>
      <w:r w:rsidRPr="00986F96">
        <w:rPr>
          <w:lang w:val="de-DE" w:eastAsia="zh-CN"/>
        </w:rPr>
        <w:t>In diesem Artikel steht die Geschichte der deutsch-</w:t>
      </w:r>
      <w:r w:rsidR="00A45511" w:rsidRPr="00986F96">
        <w:rPr>
          <w:lang w:val="de-DE" w:eastAsia="zh-CN"/>
        </w:rPr>
        <w:t>osmanisch/</w:t>
      </w:r>
      <w:r w:rsidRPr="00986F96">
        <w:rPr>
          <w:lang w:val="de-DE" w:eastAsia="zh-CN"/>
        </w:rPr>
        <w:t xml:space="preserve">türkischen Beziehungen und der </w:t>
      </w:r>
      <w:r w:rsidR="00A45511" w:rsidRPr="00986F96">
        <w:rPr>
          <w:lang w:val="de-DE" w:eastAsia="zh-CN"/>
        </w:rPr>
        <w:t>osmanisch/</w:t>
      </w:r>
      <w:r w:rsidRPr="00986F96">
        <w:rPr>
          <w:lang w:val="de-DE" w:eastAsia="zh-CN"/>
        </w:rPr>
        <w:t xml:space="preserve">türkischen </w:t>
      </w:r>
      <w:r w:rsidRPr="00986F96">
        <w:rPr>
          <w:i/>
          <w:lang w:val="de-DE" w:eastAsia="zh-CN"/>
        </w:rPr>
        <w:t>Bibelübersetzungen</w:t>
      </w:r>
      <w:r w:rsidRPr="00986F96">
        <w:rPr>
          <w:lang w:val="de-DE" w:eastAsia="zh-CN"/>
        </w:rPr>
        <w:t xml:space="preserve"> im Vordergrund, weshalb zuerst</w:t>
      </w:r>
      <w:r w:rsidR="005C7559" w:rsidRPr="00986F96">
        <w:rPr>
          <w:lang w:val="de-DE" w:eastAsia="zh-CN"/>
        </w:rPr>
        <w:t xml:space="preserve"> einmal die Sprache </w:t>
      </w:r>
      <w:r w:rsidR="005C7559" w:rsidRPr="00986F96">
        <w:rPr>
          <w:i/>
          <w:lang w:val="de-DE" w:eastAsia="zh-CN"/>
        </w:rPr>
        <w:t>Türkisch</w:t>
      </w:r>
      <w:r w:rsidR="005C7559" w:rsidRPr="00986F96">
        <w:rPr>
          <w:lang w:val="de-DE" w:eastAsia="zh-CN"/>
        </w:rPr>
        <w:t xml:space="preserve"> vorgestellt werden soll.</w:t>
      </w:r>
      <w:r w:rsidR="00843AA8" w:rsidRPr="00986F96">
        <w:rPr>
          <w:lang w:val="de-DE" w:eastAsia="zh-CN"/>
        </w:rPr>
        <w:t xml:space="preserve"> Diese Information scheint umso wichtiger weil sie essentiell mit dem Zerfall der Ostkirche verknüpft ist und die derzeitige politische Situation </w:t>
      </w:r>
      <w:r w:rsidR="007C76AC" w:rsidRPr="00986F96">
        <w:rPr>
          <w:lang w:val="de-DE" w:eastAsia="zh-CN"/>
        </w:rPr>
        <w:t>veranschaulicht.</w:t>
      </w:r>
    </w:p>
    <w:p w:rsidR="00D80E99" w:rsidRPr="00986F96" w:rsidRDefault="00D80E99">
      <w:pPr>
        <w:jc w:val="both"/>
        <w:rPr>
          <w:b/>
          <w:lang w:val="de-DE" w:eastAsia="zh-CN"/>
        </w:rPr>
      </w:pPr>
    </w:p>
    <w:p w:rsidR="00D80E99" w:rsidRPr="00986F96" w:rsidRDefault="001043F2" w:rsidP="00F11750">
      <w:pPr>
        <w:jc w:val="both"/>
        <w:outlineLvl w:val="0"/>
        <w:rPr>
          <w:b/>
          <w:lang w:val="de-DE" w:eastAsia="zh-CN"/>
        </w:rPr>
      </w:pPr>
      <w:r w:rsidRPr="00986F96">
        <w:rPr>
          <w:b/>
          <w:lang w:val="de-DE" w:eastAsia="zh-CN"/>
        </w:rPr>
        <w:t>Türkisch</w:t>
      </w:r>
      <w:r w:rsidR="00307339" w:rsidRPr="00986F96">
        <w:rPr>
          <w:b/>
          <w:lang w:val="de-DE" w:eastAsia="zh-CN"/>
        </w:rPr>
        <w:t xml:space="preserve"> – Beispiel einer sprachlich-religiösen Zielgruppe</w:t>
      </w:r>
    </w:p>
    <w:p w:rsidR="00D80E99" w:rsidRPr="00986F96" w:rsidRDefault="00385EF3" w:rsidP="00FF43EF">
      <w:pPr>
        <w:jc w:val="both"/>
        <w:rPr>
          <w:lang w:val="de-DE" w:eastAsia="zh-CN"/>
        </w:rPr>
      </w:pPr>
      <w:r w:rsidRPr="00986F96">
        <w:rPr>
          <w:i/>
          <w:lang w:val="de-DE" w:eastAsia="zh-CN"/>
        </w:rPr>
        <w:t>Türkisch</w:t>
      </w:r>
      <w:r w:rsidRPr="00986F96">
        <w:rPr>
          <w:b/>
          <w:lang w:val="de-DE" w:eastAsia="zh-CN"/>
        </w:rPr>
        <w:t xml:space="preserve"> </w:t>
      </w:r>
      <w:r w:rsidRPr="00986F96">
        <w:rPr>
          <w:lang w:val="de-DE" w:eastAsia="zh-CN"/>
        </w:rPr>
        <w:t>ist</w:t>
      </w:r>
      <w:r w:rsidR="00684502" w:rsidRPr="00986F96">
        <w:rPr>
          <w:lang w:val="de-DE" w:eastAsia="zh-CN"/>
        </w:rPr>
        <w:t xml:space="preserve"> </w:t>
      </w:r>
      <w:r w:rsidRPr="00986F96">
        <w:rPr>
          <w:lang w:val="de-DE" w:eastAsia="zh-CN"/>
        </w:rPr>
        <w:t>eine</w:t>
      </w:r>
      <w:r w:rsidR="00684502" w:rsidRPr="00986F96">
        <w:rPr>
          <w:lang w:val="de-DE" w:eastAsia="zh-CN"/>
        </w:rPr>
        <w:t xml:space="preserve"> </w:t>
      </w:r>
      <w:r w:rsidR="003E6C4C" w:rsidRPr="00986F96">
        <w:rPr>
          <w:lang w:val="de-DE" w:eastAsia="zh-CN"/>
        </w:rPr>
        <w:t>a</w:t>
      </w:r>
      <w:r w:rsidR="00684502" w:rsidRPr="00986F96">
        <w:rPr>
          <w:lang w:val="de-DE" w:eastAsia="zh-CN"/>
        </w:rPr>
        <w:t>ltai</w:t>
      </w:r>
      <w:r w:rsidR="005C7559" w:rsidRPr="00986F96">
        <w:rPr>
          <w:lang w:val="de-DE" w:eastAsia="zh-CN"/>
        </w:rPr>
        <w:t>sche</w:t>
      </w:r>
      <w:r w:rsidR="00684502" w:rsidRPr="00986F96">
        <w:rPr>
          <w:lang w:val="de-DE" w:eastAsia="zh-CN"/>
        </w:rPr>
        <w:t xml:space="preserve"> Turk</w:t>
      </w:r>
      <w:r w:rsidR="003E6C4C" w:rsidRPr="00986F96">
        <w:rPr>
          <w:lang w:val="de-DE" w:eastAsia="zh-CN"/>
        </w:rPr>
        <w:t>s</w:t>
      </w:r>
      <w:r w:rsidRPr="00986F96">
        <w:rPr>
          <w:lang w:val="de-DE" w:eastAsia="zh-CN"/>
        </w:rPr>
        <w:t>prache</w:t>
      </w:r>
      <w:r w:rsidR="003E6C4C" w:rsidRPr="00986F96">
        <w:rPr>
          <w:lang w:val="de-DE" w:eastAsia="zh-CN"/>
        </w:rPr>
        <w:t xml:space="preserve">. </w:t>
      </w:r>
      <w:r w:rsidR="00843AA8" w:rsidRPr="00986F96">
        <w:rPr>
          <w:lang w:val="de-DE" w:eastAsia="zh-CN"/>
        </w:rPr>
        <w:t>Deren</w:t>
      </w:r>
      <w:r w:rsidR="003E6C4C" w:rsidRPr="00986F96">
        <w:rPr>
          <w:lang w:val="de-DE" w:eastAsia="zh-CN"/>
        </w:rPr>
        <w:t xml:space="preserve"> U</w:t>
      </w:r>
      <w:r w:rsidRPr="00986F96">
        <w:rPr>
          <w:lang w:val="de-DE" w:eastAsia="zh-CN"/>
        </w:rPr>
        <w:t>rsprünge</w:t>
      </w:r>
      <w:r w:rsidR="003E6C4C" w:rsidRPr="00986F96">
        <w:rPr>
          <w:lang w:val="de-DE" w:eastAsia="zh-CN"/>
        </w:rPr>
        <w:t xml:space="preserve"> lassen sich auf die </w:t>
      </w:r>
      <w:r w:rsidR="005C7559" w:rsidRPr="00986F96">
        <w:rPr>
          <w:lang w:val="de-DE" w:eastAsia="zh-CN"/>
        </w:rPr>
        <w:t>sogenannte</w:t>
      </w:r>
      <w:r w:rsidR="003E6C4C" w:rsidRPr="00986F96">
        <w:rPr>
          <w:lang w:val="de-DE" w:eastAsia="zh-CN"/>
        </w:rPr>
        <w:t>n</w:t>
      </w:r>
      <w:r w:rsidR="005C7559" w:rsidRPr="00986F96">
        <w:rPr>
          <w:lang w:val="de-DE" w:eastAsia="zh-CN"/>
        </w:rPr>
        <w:t xml:space="preserve"> „</w:t>
      </w:r>
      <w:r w:rsidRPr="00986F96">
        <w:rPr>
          <w:i/>
          <w:lang w:val="de-DE" w:eastAsia="zh-CN"/>
        </w:rPr>
        <w:t>Kök Türkle</w:t>
      </w:r>
      <w:r w:rsidR="003E6C4C" w:rsidRPr="00986F96">
        <w:rPr>
          <w:i/>
          <w:lang w:val="de-DE" w:eastAsia="zh-CN"/>
        </w:rPr>
        <w:t>r</w:t>
      </w:r>
      <w:r w:rsidR="005C7559" w:rsidRPr="00986F96">
        <w:rPr>
          <w:lang w:val="de-DE" w:eastAsia="zh-CN"/>
        </w:rPr>
        <w:t>“ (</w:t>
      </w:r>
      <w:r w:rsidR="003E6C4C" w:rsidRPr="00986F96">
        <w:rPr>
          <w:lang w:val="de-DE" w:eastAsia="zh-CN"/>
        </w:rPr>
        <w:t xml:space="preserve">dt. </w:t>
      </w:r>
      <w:r w:rsidRPr="00986F96">
        <w:rPr>
          <w:i/>
          <w:lang w:val="de-DE" w:eastAsia="zh-CN"/>
        </w:rPr>
        <w:t>Himmelstürken</w:t>
      </w:r>
      <w:r w:rsidR="005C7559" w:rsidRPr="00986F96">
        <w:rPr>
          <w:lang w:val="de-DE" w:eastAsia="zh-CN"/>
        </w:rPr>
        <w:t xml:space="preserve">) </w:t>
      </w:r>
      <w:r w:rsidR="003E6C4C" w:rsidRPr="00986F96">
        <w:rPr>
          <w:lang w:val="de-DE" w:eastAsia="zh-CN"/>
        </w:rPr>
        <w:t xml:space="preserve">bis ins Jahr </w:t>
      </w:r>
      <w:r w:rsidR="00684502" w:rsidRPr="00986F96">
        <w:rPr>
          <w:lang w:val="de-DE" w:eastAsia="zh-CN"/>
        </w:rPr>
        <w:t>552 n.</w:t>
      </w:r>
      <w:r w:rsidR="005C7559" w:rsidRPr="00986F96">
        <w:rPr>
          <w:lang w:val="de-DE" w:eastAsia="zh-CN"/>
        </w:rPr>
        <w:t xml:space="preserve"> </w:t>
      </w:r>
      <w:r w:rsidR="00684502" w:rsidRPr="00986F96">
        <w:rPr>
          <w:lang w:val="de-DE" w:eastAsia="zh-CN"/>
        </w:rPr>
        <w:t xml:space="preserve">Chr. </w:t>
      </w:r>
      <w:r w:rsidR="003E6C4C" w:rsidRPr="00986F96">
        <w:rPr>
          <w:lang w:val="de-DE" w:eastAsia="zh-CN"/>
        </w:rPr>
        <w:t>z</w:t>
      </w:r>
      <w:r w:rsidRPr="00986F96">
        <w:rPr>
          <w:lang w:val="de-DE" w:eastAsia="zh-CN"/>
        </w:rPr>
        <w:t>urück</w:t>
      </w:r>
      <w:r w:rsidR="005C7559" w:rsidRPr="00986F96">
        <w:rPr>
          <w:lang w:val="de-DE" w:eastAsia="zh-CN"/>
        </w:rPr>
        <w:t>verfolg</w:t>
      </w:r>
      <w:r w:rsidR="003E6C4C" w:rsidRPr="00986F96">
        <w:rPr>
          <w:lang w:val="de-DE" w:eastAsia="zh-CN"/>
        </w:rPr>
        <w:t>en</w:t>
      </w:r>
      <w:r w:rsidR="007D6B53" w:rsidRPr="00986F96">
        <w:rPr>
          <w:lang w:val="de-DE" w:eastAsia="zh-CN"/>
        </w:rPr>
        <w:t xml:space="preserve">. Turksprachen umfassen heutzutage ca. </w:t>
      </w:r>
      <w:r w:rsidRPr="00986F96">
        <w:rPr>
          <w:lang w:val="de-DE" w:eastAsia="zh-CN"/>
        </w:rPr>
        <w:t>150 Mio. Sprecher</w:t>
      </w:r>
      <w:r w:rsidR="00292EBA" w:rsidRPr="00986F96">
        <w:rPr>
          <w:lang w:val="de-DE" w:eastAsia="zh-CN"/>
        </w:rPr>
        <w:t>, davon</w:t>
      </w:r>
      <w:r w:rsidR="00FF0908" w:rsidRPr="00986F96">
        <w:rPr>
          <w:lang w:val="de-DE" w:eastAsia="zh-CN"/>
        </w:rPr>
        <w:t xml:space="preserve"> benutzen ca.</w:t>
      </w:r>
      <w:r w:rsidR="00292EBA" w:rsidRPr="00986F96">
        <w:rPr>
          <w:lang w:val="de-DE" w:eastAsia="zh-CN"/>
        </w:rPr>
        <w:t xml:space="preserve"> 70 Mio. </w:t>
      </w:r>
      <w:r w:rsidR="00FF0908" w:rsidRPr="00986F96">
        <w:rPr>
          <w:lang w:val="de-DE" w:eastAsia="zh-CN"/>
        </w:rPr>
        <w:t>das</w:t>
      </w:r>
      <w:r w:rsidR="00292EBA" w:rsidRPr="00986F96">
        <w:rPr>
          <w:lang w:val="de-DE" w:eastAsia="zh-CN"/>
        </w:rPr>
        <w:t xml:space="preserve"> Türkei-Türkisch</w:t>
      </w:r>
      <w:r w:rsidR="007D6B53" w:rsidRPr="00986F96">
        <w:rPr>
          <w:lang w:val="de-DE" w:eastAsia="zh-CN"/>
        </w:rPr>
        <w:t>. Sie bilden die jüngste Sprachfamilie im Nahen Osten.</w:t>
      </w:r>
    </w:p>
    <w:p w:rsidR="00FC7F1A" w:rsidRPr="00986F96" w:rsidRDefault="007D6B53" w:rsidP="007E7634">
      <w:pPr>
        <w:ind w:firstLine="708"/>
        <w:jc w:val="both"/>
        <w:rPr>
          <w:b/>
          <w:lang w:val="de-DE" w:eastAsia="zh-CN"/>
        </w:rPr>
      </w:pPr>
      <w:r w:rsidRPr="00986F96">
        <w:rPr>
          <w:lang w:val="de-DE" w:eastAsia="zh-CN"/>
        </w:rPr>
        <w:t xml:space="preserve">Beginnend mit dem Imperium der Seldschuken des </w:t>
      </w:r>
      <w:r w:rsidR="00385EF3" w:rsidRPr="00986F96">
        <w:rPr>
          <w:lang w:val="de-DE" w:eastAsia="zh-CN"/>
        </w:rPr>
        <w:t>11. Jahrhundert</w:t>
      </w:r>
      <w:r w:rsidRPr="00986F96">
        <w:rPr>
          <w:lang w:val="de-DE" w:eastAsia="zh-CN"/>
        </w:rPr>
        <w:t>s wurde d</w:t>
      </w:r>
      <w:r w:rsidR="00A55390" w:rsidRPr="00986F96">
        <w:rPr>
          <w:lang w:val="de-DE" w:eastAsia="zh-CN"/>
        </w:rPr>
        <w:t>as</w:t>
      </w:r>
      <w:r w:rsidRPr="00986F96">
        <w:rPr>
          <w:lang w:val="de-DE" w:eastAsia="zh-CN"/>
        </w:rPr>
        <w:t xml:space="preserve"> Tü</w:t>
      </w:r>
      <w:r w:rsidRPr="00986F96">
        <w:rPr>
          <w:lang w:val="de-DE" w:eastAsia="zh-CN"/>
        </w:rPr>
        <w:t>r</w:t>
      </w:r>
      <w:r w:rsidRPr="00986F96">
        <w:rPr>
          <w:lang w:val="de-DE" w:eastAsia="zh-CN"/>
        </w:rPr>
        <w:t>kisch</w:t>
      </w:r>
      <w:r w:rsidR="003176B1" w:rsidRPr="00986F96">
        <w:rPr>
          <w:lang w:val="de-DE" w:eastAsia="zh-CN"/>
        </w:rPr>
        <w:t xml:space="preserve"> damals</w:t>
      </w:r>
      <w:r w:rsidRPr="00986F96">
        <w:rPr>
          <w:lang w:val="de-DE" w:eastAsia="zh-CN"/>
        </w:rPr>
        <w:t xml:space="preserve"> </w:t>
      </w:r>
      <w:r w:rsidR="00F47978" w:rsidRPr="00986F96">
        <w:rPr>
          <w:lang w:val="de-DE" w:eastAsia="zh-CN"/>
        </w:rPr>
        <w:t xml:space="preserve">mit arabischen Buchstaben </w:t>
      </w:r>
      <w:r w:rsidRPr="00986F96">
        <w:rPr>
          <w:lang w:val="de-DE" w:eastAsia="zh-CN"/>
        </w:rPr>
        <w:t>geschrieben</w:t>
      </w:r>
      <w:r w:rsidR="00FF0908" w:rsidRPr="00986F96">
        <w:rPr>
          <w:lang w:val="de-DE" w:eastAsia="zh-CN"/>
        </w:rPr>
        <w:t>. Dieses</w:t>
      </w:r>
      <w:r w:rsidR="00F47978" w:rsidRPr="00986F96">
        <w:rPr>
          <w:lang w:val="de-DE" w:eastAsia="zh-CN"/>
        </w:rPr>
        <w:t xml:space="preserve"> entwickelte sich zum </w:t>
      </w:r>
      <w:r w:rsidR="00DB02B7" w:rsidRPr="00986F96">
        <w:rPr>
          <w:lang w:val="de-DE" w:eastAsia="zh-CN"/>
        </w:rPr>
        <w:t>schriftl</w:t>
      </w:r>
      <w:r w:rsidR="00DB02B7" w:rsidRPr="00986F96">
        <w:rPr>
          <w:lang w:val="de-DE" w:eastAsia="zh-CN"/>
        </w:rPr>
        <w:t>i</w:t>
      </w:r>
      <w:r w:rsidR="00DB02B7" w:rsidRPr="00986F96">
        <w:rPr>
          <w:lang w:val="de-DE" w:eastAsia="zh-CN"/>
        </w:rPr>
        <w:t>che</w:t>
      </w:r>
      <w:r w:rsidR="00F47978" w:rsidRPr="00986F96">
        <w:rPr>
          <w:lang w:val="de-DE" w:eastAsia="zh-CN"/>
        </w:rPr>
        <w:t>n</w:t>
      </w:r>
      <w:r w:rsidR="00DB02B7" w:rsidRPr="00986F96">
        <w:rPr>
          <w:lang w:val="de-DE" w:eastAsia="zh-CN"/>
        </w:rPr>
        <w:t xml:space="preserve"> Standard. </w:t>
      </w:r>
      <w:r w:rsidR="007E7634" w:rsidRPr="00986F96">
        <w:rPr>
          <w:lang w:val="de-DE" w:eastAsia="zh-CN"/>
        </w:rPr>
        <w:t>In Folge der</w:t>
      </w:r>
      <w:r w:rsidR="00DB02B7" w:rsidRPr="00986F96">
        <w:rPr>
          <w:lang w:val="de-DE" w:eastAsia="zh-CN"/>
        </w:rPr>
        <w:t xml:space="preserve"> „Mongolenstürmen“ des 12. -15. Jahrhunderts drangen auch a</w:t>
      </w:r>
      <w:r w:rsidR="00DB02B7" w:rsidRPr="00986F96">
        <w:rPr>
          <w:lang w:val="de-DE" w:eastAsia="zh-CN"/>
        </w:rPr>
        <w:t>n</w:t>
      </w:r>
      <w:r w:rsidR="00DB02B7" w:rsidRPr="00986F96">
        <w:rPr>
          <w:lang w:val="de-DE" w:eastAsia="zh-CN"/>
        </w:rPr>
        <w:t>dere turksprachige Völker in den Raum des Nahen Ostens und Südosteuropas</w:t>
      </w:r>
      <w:r w:rsidR="003176B1" w:rsidRPr="00986F96">
        <w:rPr>
          <w:lang w:val="de-DE" w:eastAsia="zh-CN"/>
        </w:rPr>
        <w:t xml:space="preserve"> ein</w:t>
      </w:r>
      <w:r w:rsidR="00DB02B7" w:rsidRPr="00986F96">
        <w:rPr>
          <w:lang w:val="de-DE" w:eastAsia="zh-CN"/>
        </w:rPr>
        <w:t xml:space="preserve">. </w:t>
      </w:r>
      <w:r w:rsidR="003176B1" w:rsidRPr="00986F96">
        <w:rPr>
          <w:lang w:val="de-DE" w:eastAsia="zh-CN"/>
        </w:rPr>
        <w:t>Seit</w:t>
      </w:r>
      <w:r w:rsidR="00DB02B7" w:rsidRPr="00986F96">
        <w:rPr>
          <w:lang w:val="de-DE" w:eastAsia="zh-CN"/>
        </w:rPr>
        <w:t xml:space="preserve"> Beginn der </w:t>
      </w:r>
      <w:r w:rsidR="007E7634" w:rsidRPr="00986F96">
        <w:rPr>
          <w:lang w:val="de-DE" w:eastAsia="zh-CN"/>
        </w:rPr>
        <w:t xml:space="preserve">türkischen </w:t>
      </w:r>
      <w:r w:rsidR="00DB02B7" w:rsidRPr="00986F96">
        <w:rPr>
          <w:lang w:val="de-DE" w:eastAsia="zh-CN"/>
        </w:rPr>
        <w:t xml:space="preserve">Dynastie </w:t>
      </w:r>
      <w:r w:rsidR="00DB02B7" w:rsidRPr="00986F96">
        <w:rPr>
          <w:i/>
          <w:lang w:val="de-DE" w:eastAsia="zh-CN"/>
        </w:rPr>
        <w:t>Osman</w:t>
      </w:r>
      <w:r w:rsidR="00DB02B7" w:rsidRPr="00986F96">
        <w:rPr>
          <w:lang w:val="de-DE" w:eastAsia="zh-CN"/>
        </w:rPr>
        <w:t xml:space="preserve">, die sich zum </w:t>
      </w:r>
      <w:r w:rsidR="00DB02B7" w:rsidRPr="00986F96">
        <w:rPr>
          <w:i/>
          <w:lang w:val="de-DE" w:eastAsia="zh-CN"/>
        </w:rPr>
        <w:t>Osmanischen Reich</w:t>
      </w:r>
      <w:r w:rsidR="00DB02B7" w:rsidRPr="00986F96">
        <w:rPr>
          <w:lang w:val="de-DE" w:eastAsia="zh-CN"/>
        </w:rPr>
        <w:t xml:space="preserve"> etablierte </w:t>
      </w:r>
      <w:r w:rsidR="00DB02B7" w:rsidRPr="00986F96">
        <w:rPr>
          <w:lang w:val="de-DE"/>
        </w:rPr>
        <w:t xml:space="preserve">(1460-1923 n. Chr.) nahm das Türkische viele Lehnworte aus dem Arabischen, Persischen und Griechischen auf. </w:t>
      </w:r>
      <w:r w:rsidR="007A3481" w:rsidRPr="00986F96">
        <w:rPr>
          <w:lang w:val="de-DE"/>
        </w:rPr>
        <w:t xml:space="preserve">Nach der Gründung der Türkischen Republik im Jahre 1923 folgte im Sinne der Politik des Staatsgründers </w:t>
      </w:r>
      <w:r w:rsidR="007A3481" w:rsidRPr="00986F96">
        <w:rPr>
          <w:i/>
          <w:lang w:val="de-DE"/>
        </w:rPr>
        <w:t>Mustafa Kemal Atatürk</w:t>
      </w:r>
      <w:r w:rsidR="007A3481" w:rsidRPr="00986F96">
        <w:rPr>
          <w:lang w:val="de-DE"/>
        </w:rPr>
        <w:t xml:space="preserve"> </w:t>
      </w:r>
      <w:r w:rsidR="003176B1" w:rsidRPr="00986F96">
        <w:rPr>
          <w:lang w:val="de-DE"/>
        </w:rPr>
        <w:t>-</w:t>
      </w:r>
      <w:r w:rsidR="007A3481" w:rsidRPr="00986F96">
        <w:rPr>
          <w:lang w:val="de-DE"/>
        </w:rPr>
        <w:t xml:space="preserve"> und bis heute einzigartig in der Geschichte eines Staates - eine </w:t>
      </w:r>
      <w:r w:rsidR="00F11750" w:rsidRPr="00986F96">
        <w:rPr>
          <w:lang w:val="de-DE"/>
        </w:rPr>
        <w:t xml:space="preserve">resolute </w:t>
      </w:r>
      <w:r w:rsidR="007A3481" w:rsidRPr="00986F96">
        <w:rPr>
          <w:lang w:val="de-DE"/>
        </w:rPr>
        <w:t xml:space="preserve">Sprachbereinigung. Internationale Linguisten erarbeiteten </w:t>
      </w:r>
      <w:r w:rsidR="003176B1" w:rsidRPr="00986F96">
        <w:rPr>
          <w:lang w:val="de-DE"/>
        </w:rPr>
        <w:t xml:space="preserve">in Ablösung des </w:t>
      </w:r>
      <w:r w:rsidR="007C76AC" w:rsidRPr="00986F96">
        <w:rPr>
          <w:lang w:val="de-DE"/>
        </w:rPr>
        <w:t>a</w:t>
      </w:r>
      <w:r w:rsidR="003176B1" w:rsidRPr="00986F96">
        <w:rPr>
          <w:lang w:val="de-DE"/>
        </w:rPr>
        <w:t xml:space="preserve">rabischen </w:t>
      </w:r>
      <w:r w:rsidR="007A3481" w:rsidRPr="00986F96">
        <w:rPr>
          <w:lang w:val="de-DE"/>
        </w:rPr>
        <w:t xml:space="preserve">ein lateinisches </w:t>
      </w:r>
      <w:r w:rsidR="00F11750" w:rsidRPr="00986F96">
        <w:rPr>
          <w:lang w:val="de-DE"/>
        </w:rPr>
        <w:t xml:space="preserve">phonetisches </w:t>
      </w:r>
      <w:r w:rsidR="007A3481" w:rsidRPr="00986F96">
        <w:rPr>
          <w:lang w:val="de-DE"/>
        </w:rPr>
        <w:t>Alphabet</w:t>
      </w:r>
      <w:r w:rsidR="00A55390" w:rsidRPr="00986F96">
        <w:rPr>
          <w:lang w:val="de-DE"/>
        </w:rPr>
        <w:t>, inklusive einiger Sonderzeichen</w:t>
      </w:r>
      <w:r w:rsidR="007A3481" w:rsidRPr="00986F96">
        <w:rPr>
          <w:lang w:val="de-DE"/>
        </w:rPr>
        <w:t xml:space="preserve">, </w:t>
      </w:r>
      <w:r w:rsidR="005D6D21" w:rsidRPr="00986F96">
        <w:rPr>
          <w:lang w:val="de-DE"/>
        </w:rPr>
        <w:t>das</w:t>
      </w:r>
      <w:r w:rsidR="007A3481" w:rsidRPr="00986F96">
        <w:rPr>
          <w:lang w:val="de-DE"/>
        </w:rPr>
        <w:t xml:space="preserve"> den Sprachregeln des Türkischen folgte</w:t>
      </w:r>
      <w:r w:rsidR="0008615F">
        <w:rPr>
          <w:lang w:val="de-DE"/>
        </w:rPr>
        <w:t xml:space="preserve"> (Laut 1996 und 2000)</w:t>
      </w:r>
      <w:r w:rsidR="003176B1" w:rsidRPr="00986F96">
        <w:rPr>
          <w:lang w:val="de-DE"/>
        </w:rPr>
        <w:t>.</w:t>
      </w:r>
      <w:r w:rsidR="00A55390" w:rsidRPr="00986F96">
        <w:rPr>
          <w:rStyle w:val="Funotenzeichen"/>
          <w:lang w:val="de-DE" w:eastAsia="zh-CN"/>
        </w:rPr>
        <w:footnoteReference w:id="2"/>
      </w:r>
      <w:r w:rsidR="00385EF3" w:rsidRPr="00986F96">
        <w:rPr>
          <w:lang w:val="de-DE" w:eastAsia="zh-CN"/>
        </w:rPr>
        <w:t xml:space="preserve"> </w:t>
      </w:r>
    </w:p>
    <w:p w:rsidR="00D80E99" w:rsidRPr="00986F96" w:rsidRDefault="00D80E99">
      <w:pPr>
        <w:jc w:val="both"/>
        <w:rPr>
          <w:b/>
          <w:lang w:val="de-DE" w:eastAsia="zh-CN"/>
        </w:rPr>
      </w:pPr>
    </w:p>
    <w:p w:rsidR="00D80E99" w:rsidRPr="00986F96" w:rsidRDefault="00052C7A" w:rsidP="005F3C29">
      <w:pPr>
        <w:jc w:val="both"/>
        <w:outlineLvl w:val="0"/>
        <w:rPr>
          <w:b/>
          <w:lang w:val="de-DE" w:eastAsia="zh-CN"/>
        </w:rPr>
      </w:pPr>
      <w:r w:rsidRPr="00986F96">
        <w:rPr>
          <w:b/>
          <w:lang w:val="de-DE" w:eastAsia="zh-CN"/>
        </w:rPr>
        <w:t xml:space="preserve">Die </w:t>
      </w:r>
      <w:r w:rsidR="00A45511" w:rsidRPr="00986F96">
        <w:rPr>
          <w:b/>
          <w:lang w:val="de-DE" w:eastAsia="zh-CN"/>
        </w:rPr>
        <w:t xml:space="preserve">Osmanen, die </w:t>
      </w:r>
      <w:r w:rsidRPr="00986F96">
        <w:rPr>
          <w:b/>
          <w:lang w:val="de-DE" w:eastAsia="zh-CN"/>
        </w:rPr>
        <w:t>Türkei und Europa</w:t>
      </w:r>
      <w:r w:rsidR="00307339" w:rsidRPr="00986F96">
        <w:rPr>
          <w:b/>
          <w:lang w:val="de-DE" w:eastAsia="zh-CN"/>
        </w:rPr>
        <w:t xml:space="preserve"> – Fruchtbarer Halbmond</w:t>
      </w:r>
    </w:p>
    <w:p w:rsidR="00D80E99" w:rsidRPr="00986F96" w:rsidRDefault="001B714C" w:rsidP="007E7634">
      <w:pPr>
        <w:jc w:val="both"/>
        <w:rPr>
          <w:lang w:val="de-DE" w:eastAsia="zh-CN"/>
        </w:rPr>
      </w:pPr>
      <w:r w:rsidRPr="00986F96">
        <w:rPr>
          <w:lang w:val="de-DE" w:eastAsia="zh-CN"/>
        </w:rPr>
        <w:t xml:space="preserve">Während des Mittelalters, vor allem bis zum 14. Jh. wurde der Nahe Osten als „Morgenland und Orient“ romantisiert und stellte </w:t>
      </w:r>
      <w:r w:rsidR="003176B1" w:rsidRPr="00986F96">
        <w:rPr>
          <w:lang w:val="de-DE" w:eastAsia="zh-CN"/>
        </w:rPr>
        <w:t>die</w:t>
      </w:r>
      <w:r w:rsidRPr="00986F96">
        <w:rPr>
          <w:lang w:val="de-DE" w:eastAsia="zh-CN"/>
        </w:rPr>
        <w:t xml:space="preserve"> Basis zahlreiche</w:t>
      </w:r>
      <w:r w:rsidR="003176B1" w:rsidRPr="00986F96">
        <w:rPr>
          <w:lang w:val="de-DE" w:eastAsia="zh-CN"/>
        </w:rPr>
        <w:t>r</w:t>
      </w:r>
      <w:r w:rsidRPr="00986F96">
        <w:rPr>
          <w:lang w:val="de-DE" w:eastAsia="zh-CN"/>
        </w:rPr>
        <w:t xml:space="preserve"> Legenden dar. Als </w:t>
      </w:r>
      <w:r w:rsidR="003176B1" w:rsidRPr="00986F96">
        <w:rPr>
          <w:lang w:val="de-DE" w:eastAsia="zh-CN"/>
        </w:rPr>
        <w:t>das</w:t>
      </w:r>
      <w:r w:rsidR="00385EF3" w:rsidRPr="00986F96">
        <w:rPr>
          <w:lang w:val="de-DE" w:eastAsia="zh-CN"/>
        </w:rPr>
        <w:t xml:space="preserve"> Osmanische Reich</w:t>
      </w:r>
      <w:r w:rsidR="00052C7A" w:rsidRPr="00986F96">
        <w:rPr>
          <w:lang w:val="de-DE" w:eastAsia="zh-CN"/>
        </w:rPr>
        <w:t xml:space="preserve"> </w:t>
      </w:r>
      <w:r w:rsidRPr="00986F96">
        <w:rPr>
          <w:lang w:val="de-DE" w:eastAsia="zh-CN"/>
        </w:rPr>
        <w:t xml:space="preserve">ab dem 15. Jh. </w:t>
      </w:r>
      <w:r w:rsidR="003176B1" w:rsidRPr="00986F96">
        <w:rPr>
          <w:lang w:val="de-DE" w:eastAsia="zh-CN"/>
        </w:rPr>
        <w:t xml:space="preserve">aufgrund </w:t>
      </w:r>
      <w:r w:rsidR="007E7634" w:rsidRPr="00986F96">
        <w:rPr>
          <w:lang w:val="de-DE" w:eastAsia="zh-CN"/>
        </w:rPr>
        <w:t xml:space="preserve">seiner </w:t>
      </w:r>
      <w:r w:rsidR="003176B1" w:rsidRPr="00986F96">
        <w:rPr>
          <w:lang w:val="de-DE" w:eastAsia="zh-CN"/>
        </w:rPr>
        <w:t>militärische</w:t>
      </w:r>
      <w:r w:rsidR="007E7634" w:rsidRPr="00986F96">
        <w:rPr>
          <w:lang w:val="de-DE" w:eastAsia="zh-CN"/>
        </w:rPr>
        <w:t>n Überlegenheit</w:t>
      </w:r>
      <w:r w:rsidR="003176B1" w:rsidRPr="00986F96">
        <w:rPr>
          <w:lang w:val="de-DE" w:eastAsia="zh-CN"/>
        </w:rPr>
        <w:t xml:space="preserve"> </w:t>
      </w:r>
      <w:r w:rsidRPr="00986F96">
        <w:rPr>
          <w:lang w:val="de-DE" w:eastAsia="zh-CN"/>
        </w:rPr>
        <w:t>stark</w:t>
      </w:r>
      <w:r w:rsidR="003176B1" w:rsidRPr="00986F96">
        <w:rPr>
          <w:lang w:val="de-DE" w:eastAsia="zh-CN"/>
        </w:rPr>
        <w:t xml:space="preserve"> expandierte</w:t>
      </w:r>
      <w:r w:rsidR="00052C7A" w:rsidRPr="00986F96">
        <w:rPr>
          <w:lang w:val="de-DE" w:eastAsia="zh-CN"/>
        </w:rPr>
        <w:t>,</w:t>
      </w:r>
      <w:r w:rsidRPr="00986F96">
        <w:rPr>
          <w:lang w:val="de-DE" w:eastAsia="zh-CN"/>
        </w:rPr>
        <w:t xml:space="preserve"> änderte sich dieses Bild</w:t>
      </w:r>
      <w:r w:rsidR="00FF0908" w:rsidRPr="00986F96">
        <w:rPr>
          <w:lang w:val="de-DE" w:eastAsia="zh-CN"/>
        </w:rPr>
        <w:t>. Z</w:t>
      </w:r>
      <w:r w:rsidR="00052C7A" w:rsidRPr="00986F96">
        <w:rPr>
          <w:lang w:val="de-DE" w:eastAsia="zh-CN"/>
        </w:rPr>
        <w:t xml:space="preserve">ahlreiche Konflikte mit den </w:t>
      </w:r>
      <w:r w:rsidR="005C149F" w:rsidRPr="00986F96">
        <w:rPr>
          <w:lang w:val="de-DE" w:eastAsia="zh-CN"/>
        </w:rPr>
        <w:t xml:space="preserve">spätmittelalterlichen </w:t>
      </w:r>
      <w:r w:rsidR="00052C7A" w:rsidRPr="00986F96">
        <w:rPr>
          <w:lang w:val="de-DE" w:eastAsia="zh-CN"/>
        </w:rPr>
        <w:t>europäischen Mächten führten</w:t>
      </w:r>
      <w:r w:rsidRPr="00986F96">
        <w:rPr>
          <w:lang w:val="de-DE" w:eastAsia="zh-CN"/>
        </w:rPr>
        <w:t xml:space="preserve"> zu einem negativen Bild</w:t>
      </w:r>
      <w:r w:rsidR="007C76AC" w:rsidRPr="00986F96">
        <w:rPr>
          <w:lang w:val="de-DE" w:eastAsia="zh-CN"/>
        </w:rPr>
        <w:t>.</w:t>
      </w:r>
    </w:p>
    <w:p w:rsidR="00D80E99" w:rsidRPr="00986F96" w:rsidRDefault="00052C7A" w:rsidP="007C76AC">
      <w:pPr>
        <w:ind w:firstLine="708"/>
        <w:jc w:val="both"/>
        <w:rPr>
          <w:lang w:val="de-DE" w:eastAsia="zh-CN"/>
        </w:rPr>
      </w:pPr>
      <w:r w:rsidRPr="00986F96">
        <w:rPr>
          <w:lang w:val="de-DE" w:eastAsia="zh-CN"/>
        </w:rPr>
        <w:t xml:space="preserve">Die </w:t>
      </w:r>
      <w:r w:rsidR="00FF0908" w:rsidRPr="00986F96">
        <w:rPr>
          <w:lang w:val="de-DE" w:eastAsia="zh-CN"/>
        </w:rPr>
        <w:t xml:space="preserve">offizielle </w:t>
      </w:r>
      <w:r w:rsidRPr="00986F96">
        <w:rPr>
          <w:lang w:val="de-DE" w:eastAsia="zh-CN"/>
        </w:rPr>
        <w:t xml:space="preserve">Kirche hat </w:t>
      </w:r>
      <w:r w:rsidR="005C149F" w:rsidRPr="00986F96">
        <w:rPr>
          <w:lang w:val="de-DE" w:eastAsia="zh-CN"/>
        </w:rPr>
        <w:t>aufgrund ihrer ablehnenden Haltung zum</w:t>
      </w:r>
      <w:r w:rsidR="00F02FB6" w:rsidRPr="00986F96">
        <w:rPr>
          <w:lang w:val="de-DE" w:eastAsia="zh-CN"/>
        </w:rPr>
        <w:t xml:space="preserve"> Islam </w:t>
      </w:r>
      <w:r w:rsidRPr="00986F96">
        <w:rPr>
          <w:lang w:val="de-DE" w:eastAsia="zh-CN"/>
        </w:rPr>
        <w:t>im Mittelalter das Omanische Reich</w:t>
      </w:r>
      <w:r w:rsidR="0007718C" w:rsidRPr="00986F96">
        <w:rPr>
          <w:lang w:val="de-DE" w:eastAsia="zh-CN"/>
        </w:rPr>
        <w:t xml:space="preserve"> geächtet, da sich </w:t>
      </w:r>
      <w:r w:rsidRPr="00986F96">
        <w:rPr>
          <w:lang w:val="de-DE" w:eastAsia="zh-CN"/>
        </w:rPr>
        <w:t>in dessen Herrschaftsbereich die Heiligen Stätten</w:t>
      </w:r>
      <w:r w:rsidR="00FF0908" w:rsidRPr="00986F96">
        <w:rPr>
          <w:lang w:val="de-DE" w:eastAsia="zh-CN"/>
        </w:rPr>
        <w:t xml:space="preserve"> in</w:t>
      </w:r>
      <w:r w:rsidR="0007718C" w:rsidRPr="00986F96">
        <w:rPr>
          <w:lang w:val="de-DE" w:eastAsia="zh-CN"/>
        </w:rPr>
        <w:t xml:space="preserve"> Israel und </w:t>
      </w:r>
      <w:r w:rsidR="00FF0908" w:rsidRPr="00986F96">
        <w:rPr>
          <w:lang w:val="de-DE" w:eastAsia="zh-CN"/>
        </w:rPr>
        <w:t xml:space="preserve">ab 1453 </w:t>
      </w:r>
      <w:r w:rsidR="0007718C" w:rsidRPr="00986F96">
        <w:rPr>
          <w:lang w:val="de-DE" w:eastAsia="zh-CN"/>
        </w:rPr>
        <w:t>das Zentrum der Ostkirche</w:t>
      </w:r>
      <w:r w:rsidR="005C149F" w:rsidRPr="00986F96">
        <w:rPr>
          <w:lang w:val="de-DE" w:eastAsia="zh-CN"/>
        </w:rPr>
        <w:t xml:space="preserve"> -</w:t>
      </w:r>
      <w:r w:rsidR="0007718C" w:rsidRPr="00986F96">
        <w:rPr>
          <w:lang w:val="de-DE" w:eastAsia="zh-CN"/>
        </w:rPr>
        <w:t xml:space="preserve"> Konstantinopel</w:t>
      </w:r>
      <w:r w:rsidR="005C149F" w:rsidRPr="00986F96">
        <w:rPr>
          <w:lang w:val="de-DE" w:eastAsia="zh-CN"/>
        </w:rPr>
        <w:t xml:space="preserve"> -</w:t>
      </w:r>
      <w:r w:rsidR="0007718C" w:rsidRPr="00986F96">
        <w:rPr>
          <w:lang w:val="de-DE" w:eastAsia="zh-CN"/>
        </w:rPr>
        <w:t xml:space="preserve"> befanden. </w:t>
      </w:r>
      <w:r w:rsidR="00B35E8C" w:rsidRPr="00986F96">
        <w:rPr>
          <w:lang w:val="de-DE" w:eastAsia="zh-CN"/>
        </w:rPr>
        <w:t xml:space="preserve">Eine Annäherung des bis dahin unnahbaren osmanischen Sultanats an Europa beginnt mit dem 19. Jh. </w:t>
      </w:r>
      <w:r w:rsidR="0007718C" w:rsidRPr="00986F96">
        <w:rPr>
          <w:lang w:val="de-DE" w:eastAsia="zh-CN"/>
        </w:rPr>
        <w:t>Das O</w:t>
      </w:r>
      <w:r w:rsidR="0007718C" w:rsidRPr="00986F96">
        <w:rPr>
          <w:lang w:val="de-DE" w:eastAsia="zh-CN"/>
        </w:rPr>
        <w:t>s</w:t>
      </w:r>
      <w:r w:rsidR="0007718C" w:rsidRPr="00986F96">
        <w:rPr>
          <w:lang w:val="de-DE" w:eastAsia="zh-CN"/>
        </w:rPr>
        <w:t xml:space="preserve">manische Reich wurde im Zeitalter des Kolonialismus und </w:t>
      </w:r>
      <w:r w:rsidR="005C149F" w:rsidRPr="00986F96">
        <w:rPr>
          <w:lang w:val="de-DE" w:eastAsia="zh-CN"/>
        </w:rPr>
        <w:t xml:space="preserve">ab </w:t>
      </w:r>
      <w:r w:rsidR="0007718C" w:rsidRPr="00986F96">
        <w:rPr>
          <w:lang w:val="de-DE" w:eastAsia="zh-CN"/>
        </w:rPr>
        <w:t>dem 19. Jh. als Wirtschaftsraum für Europa geöffnet (18</w:t>
      </w:r>
      <w:r w:rsidR="00F02FB6" w:rsidRPr="00986F96">
        <w:rPr>
          <w:lang w:val="de-DE" w:eastAsia="zh-CN"/>
        </w:rPr>
        <w:t>38).</w:t>
      </w:r>
    </w:p>
    <w:p w:rsidR="00FC7F1A" w:rsidRPr="00986F96" w:rsidRDefault="00B35E8C" w:rsidP="00E41D6A">
      <w:pPr>
        <w:ind w:firstLine="708"/>
        <w:jc w:val="both"/>
        <w:rPr>
          <w:lang w:val="de-DE" w:eastAsia="zh-CN"/>
        </w:rPr>
      </w:pPr>
      <w:r w:rsidRPr="00986F96">
        <w:rPr>
          <w:lang w:val="de-DE" w:eastAsia="zh-CN"/>
        </w:rPr>
        <w:lastRenderedPageBreak/>
        <w:t xml:space="preserve">Innenpolitische Querelen und </w:t>
      </w:r>
      <w:r w:rsidR="00626145" w:rsidRPr="00986F96">
        <w:rPr>
          <w:lang w:val="de-DE" w:eastAsia="zh-CN"/>
        </w:rPr>
        <w:t>kolonialistische Begierden Frankreichs, Italiens und Großbritanniens beschleunigten um die Jahrhundertwende des 19. zum 20. Jh. den Zerfall des Osmanischen Reiches. Besonders die christlichen Minderheiten</w:t>
      </w:r>
      <w:r w:rsidR="005C149F" w:rsidRPr="00986F96">
        <w:rPr>
          <w:lang w:val="de-DE" w:eastAsia="zh-CN"/>
        </w:rPr>
        <w:t xml:space="preserve"> im Kernland insbesondere in Ostanatolien</w:t>
      </w:r>
      <w:r w:rsidR="00626145" w:rsidRPr="00986F96">
        <w:rPr>
          <w:lang w:val="de-DE" w:eastAsia="zh-CN"/>
        </w:rPr>
        <w:t xml:space="preserve"> bekamen nach einer ruhigen Zeit </w:t>
      </w:r>
      <w:r w:rsidR="002F71A9" w:rsidRPr="00986F96">
        <w:rPr>
          <w:lang w:val="de-DE" w:eastAsia="zh-CN"/>
        </w:rPr>
        <w:t>(Mitte bis achtziger Jahre des</w:t>
      </w:r>
      <w:r w:rsidR="00626145" w:rsidRPr="00986F96">
        <w:rPr>
          <w:lang w:val="de-DE" w:eastAsia="zh-CN"/>
        </w:rPr>
        <w:t xml:space="preserve"> 19. Jh.</w:t>
      </w:r>
      <w:r w:rsidR="002F71A9" w:rsidRPr="00986F96">
        <w:rPr>
          <w:lang w:val="de-DE" w:eastAsia="zh-CN"/>
        </w:rPr>
        <w:t>)</w:t>
      </w:r>
      <w:r w:rsidR="00626145" w:rsidRPr="00986F96">
        <w:rPr>
          <w:lang w:val="de-DE" w:eastAsia="zh-CN"/>
        </w:rPr>
        <w:t xml:space="preserve"> die A</w:t>
      </w:r>
      <w:r w:rsidR="00626145" w:rsidRPr="00986F96">
        <w:rPr>
          <w:lang w:val="de-DE" w:eastAsia="zh-CN"/>
        </w:rPr>
        <w:t>g</w:t>
      </w:r>
      <w:r w:rsidR="00626145" w:rsidRPr="00986F96">
        <w:rPr>
          <w:lang w:val="de-DE" w:eastAsia="zh-CN"/>
        </w:rPr>
        <w:t>gression gegen westliche Einmischung</w:t>
      </w:r>
      <w:r w:rsidR="005C149F" w:rsidRPr="00986F96">
        <w:rPr>
          <w:lang w:val="de-DE" w:eastAsia="zh-CN"/>
        </w:rPr>
        <w:t xml:space="preserve"> ab</w:t>
      </w:r>
      <w:r w:rsidR="00A77658" w:rsidRPr="00986F96">
        <w:rPr>
          <w:lang w:val="de-DE" w:eastAsia="zh-CN"/>
        </w:rPr>
        <w:t xml:space="preserve"> (ab 1895)</w:t>
      </w:r>
      <w:r w:rsidR="005C149F" w:rsidRPr="00986F96">
        <w:rPr>
          <w:lang w:val="de-DE" w:eastAsia="zh-CN"/>
        </w:rPr>
        <w:t xml:space="preserve">. </w:t>
      </w:r>
      <w:r w:rsidR="002F71A9" w:rsidRPr="00986F96">
        <w:rPr>
          <w:lang w:val="de-DE" w:eastAsia="zh-CN"/>
        </w:rPr>
        <w:t xml:space="preserve">Diese Konstellation führte zu einer </w:t>
      </w:r>
      <w:r w:rsidR="002F71A9" w:rsidRPr="00986F96">
        <w:rPr>
          <w:i/>
          <w:lang w:val="de-DE" w:eastAsia="zh-CN"/>
        </w:rPr>
        <w:t>pa</w:t>
      </w:r>
      <w:r w:rsidR="002F71A9" w:rsidRPr="00986F96">
        <w:rPr>
          <w:i/>
          <w:lang w:val="de-DE" w:eastAsia="zh-CN"/>
        </w:rPr>
        <w:t>n</w:t>
      </w:r>
      <w:r w:rsidR="002F71A9" w:rsidRPr="00986F96">
        <w:rPr>
          <w:i/>
          <w:lang w:val="de-DE" w:eastAsia="zh-CN"/>
        </w:rPr>
        <w:t>islamischen</w:t>
      </w:r>
      <w:r w:rsidR="002F71A9" w:rsidRPr="00986F96">
        <w:rPr>
          <w:lang w:val="de-DE" w:eastAsia="zh-CN"/>
        </w:rPr>
        <w:t xml:space="preserve"> und </w:t>
      </w:r>
      <w:r w:rsidR="002F71A9" w:rsidRPr="00986F96">
        <w:rPr>
          <w:i/>
          <w:lang w:val="de-DE" w:eastAsia="zh-CN"/>
        </w:rPr>
        <w:t>pantürkischen</w:t>
      </w:r>
      <w:r w:rsidR="002F71A9" w:rsidRPr="00986F96">
        <w:rPr>
          <w:lang w:val="de-DE" w:eastAsia="zh-CN"/>
        </w:rPr>
        <w:t xml:space="preserve"> politischen Ausrichtung. </w:t>
      </w:r>
      <w:r w:rsidR="001D0F68" w:rsidRPr="00986F96">
        <w:rPr>
          <w:lang w:val="de-DE" w:eastAsia="zh-CN"/>
        </w:rPr>
        <w:t>Im Konfliktbereich des Aufeinande</w:t>
      </w:r>
      <w:r w:rsidR="001D0F68" w:rsidRPr="00986F96">
        <w:rPr>
          <w:lang w:val="de-DE" w:eastAsia="zh-CN"/>
        </w:rPr>
        <w:t>r</w:t>
      </w:r>
      <w:r w:rsidR="001D0F68" w:rsidRPr="00986F96">
        <w:rPr>
          <w:lang w:val="de-DE" w:eastAsia="zh-CN"/>
        </w:rPr>
        <w:t xml:space="preserve">treffens von </w:t>
      </w:r>
      <w:r w:rsidR="00626145" w:rsidRPr="00986F96">
        <w:rPr>
          <w:lang w:val="de-DE" w:eastAsia="zh-CN"/>
        </w:rPr>
        <w:t>Islam und Christentum</w:t>
      </w:r>
      <w:r w:rsidR="001D0F68" w:rsidRPr="00986F96">
        <w:rPr>
          <w:lang w:val="de-DE" w:eastAsia="zh-CN"/>
        </w:rPr>
        <w:t xml:space="preserve"> </w:t>
      </w:r>
      <w:r w:rsidR="00EE4FB6" w:rsidRPr="00986F96">
        <w:rPr>
          <w:lang w:val="de-DE" w:eastAsia="zh-CN"/>
        </w:rPr>
        <w:t>u</w:t>
      </w:r>
      <w:r w:rsidR="001D0F68" w:rsidRPr="00986F96">
        <w:rPr>
          <w:lang w:val="de-DE" w:eastAsia="zh-CN"/>
        </w:rPr>
        <w:t>nterlag l</w:t>
      </w:r>
      <w:r w:rsidR="005C149F" w:rsidRPr="00986F96">
        <w:rPr>
          <w:lang w:val="de-DE" w:eastAsia="zh-CN"/>
        </w:rPr>
        <w:t>etzeres</w:t>
      </w:r>
      <w:r w:rsidR="001D0F68" w:rsidRPr="00986F96">
        <w:rPr>
          <w:lang w:val="de-DE" w:eastAsia="zh-CN"/>
        </w:rPr>
        <w:t xml:space="preserve">. Die </w:t>
      </w:r>
      <w:r w:rsidR="00A77658" w:rsidRPr="00986F96">
        <w:rPr>
          <w:lang w:val="de-DE" w:eastAsia="zh-CN"/>
        </w:rPr>
        <w:t>zweitausend</w:t>
      </w:r>
      <w:r w:rsidR="00626145" w:rsidRPr="00986F96">
        <w:rPr>
          <w:lang w:val="de-DE" w:eastAsia="zh-CN"/>
        </w:rPr>
        <w:t>jährige christliche Pr</w:t>
      </w:r>
      <w:r w:rsidR="00626145" w:rsidRPr="00986F96">
        <w:rPr>
          <w:lang w:val="de-DE" w:eastAsia="zh-CN"/>
        </w:rPr>
        <w:t>ä</w:t>
      </w:r>
      <w:r w:rsidR="00626145" w:rsidRPr="00986F96">
        <w:rPr>
          <w:lang w:val="de-DE" w:eastAsia="zh-CN"/>
        </w:rPr>
        <w:t xml:space="preserve">senz </w:t>
      </w:r>
      <w:r w:rsidR="00832CCA" w:rsidRPr="00986F96">
        <w:rPr>
          <w:lang w:val="de-DE" w:eastAsia="zh-CN"/>
        </w:rPr>
        <w:t>in der Türkei</w:t>
      </w:r>
      <w:r w:rsidR="00D506E2" w:rsidRPr="00986F96">
        <w:rPr>
          <w:lang w:val="de-DE" w:eastAsia="zh-CN"/>
        </w:rPr>
        <w:t xml:space="preserve"> </w:t>
      </w:r>
      <w:r w:rsidR="00AB3368" w:rsidRPr="00986F96">
        <w:rPr>
          <w:lang w:val="de-DE" w:eastAsia="zh-CN"/>
        </w:rPr>
        <w:t>reduzierte sich</w:t>
      </w:r>
      <w:r w:rsidR="006744DF" w:rsidRPr="00986F96">
        <w:rPr>
          <w:lang w:val="de-DE" w:eastAsia="zh-CN"/>
        </w:rPr>
        <w:t xml:space="preserve"> von ca. 2,1 Millionen vor den Pogromen </w:t>
      </w:r>
      <w:r w:rsidR="00FF1481" w:rsidRPr="00986F96">
        <w:rPr>
          <w:lang w:val="de-DE" w:eastAsia="zh-CN"/>
        </w:rPr>
        <w:t>(10% der Gesam</w:t>
      </w:r>
      <w:r w:rsidR="00FF1481" w:rsidRPr="00986F96">
        <w:rPr>
          <w:lang w:val="de-DE" w:eastAsia="zh-CN"/>
        </w:rPr>
        <w:t>t</w:t>
      </w:r>
      <w:r w:rsidR="00FF1481" w:rsidRPr="00986F96">
        <w:rPr>
          <w:lang w:val="de-DE" w:eastAsia="zh-CN"/>
        </w:rPr>
        <w:t xml:space="preserve">bevölkerung) </w:t>
      </w:r>
      <w:r w:rsidR="00AB3368" w:rsidRPr="00986F96">
        <w:rPr>
          <w:lang w:val="de-DE" w:eastAsia="zh-CN"/>
        </w:rPr>
        <w:t>auf wenige Überbleibsel</w:t>
      </w:r>
      <w:r w:rsidR="00D506E2" w:rsidRPr="00986F96">
        <w:rPr>
          <w:lang w:val="de-DE" w:eastAsia="zh-CN"/>
        </w:rPr>
        <w:t xml:space="preserve"> (armenisch-gregorianische, griechisch-orthodoxe, syr</w:t>
      </w:r>
      <w:r w:rsidR="00D506E2" w:rsidRPr="00986F96">
        <w:rPr>
          <w:lang w:val="de-DE" w:eastAsia="zh-CN"/>
        </w:rPr>
        <w:t>i</w:t>
      </w:r>
      <w:r w:rsidR="00D506E2" w:rsidRPr="00986F96">
        <w:rPr>
          <w:lang w:val="de-DE" w:eastAsia="zh-CN"/>
        </w:rPr>
        <w:t>sche Kirche)</w:t>
      </w:r>
      <w:r w:rsidR="00626145" w:rsidRPr="00986F96">
        <w:rPr>
          <w:lang w:val="de-DE" w:eastAsia="zh-CN"/>
        </w:rPr>
        <w:t xml:space="preserve">. </w:t>
      </w:r>
      <w:r w:rsidR="001D0F68" w:rsidRPr="00986F96">
        <w:rPr>
          <w:lang w:val="de-DE" w:eastAsia="zh-CN"/>
        </w:rPr>
        <w:t>Man geht von 1.2</w:t>
      </w:r>
      <w:r w:rsidR="006744DF" w:rsidRPr="00986F96">
        <w:rPr>
          <w:lang w:val="de-DE" w:eastAsia="zh-CN"/>
        </w:rPr>
        <w:t xml:space="preserve"> – 1,6</w:t>
      </w:r>
      <w:r w:rsidR="001D0F68" w:rsidRPr="00986F96">
        <w:rPr>
          <w:lang w:val="de-DE" w:eastAsia="zh-CN"/>
        </w:rPr>
        <w:t xml:space="preserve"> Millionen vertriebenen oder getöteten traditionellen Christen aus. Heutzutage leben ca. 100.000 Christen in der Türkei</w:t>
      </w:r>
      <w:r w:rsidR="006744DF" w:rsidRPr="00986F96">
        <w:rPr>
          <w:lang w:val="de-DE" w:eastAsia="zh-CN"/>
        </w:rPr>
        <w:t xml:space="preserve"> (0,2 % der Gesamtbevölk</w:t>
      </w:r>
      <w:r w:rsidR="006744DF" w:rsidRPr="00986F96">
        <w:rPr>
          <w:lang w:val="de-DE" w:eastAsia="zh-CN"/>
        </w:rPr>
        <w:t>e</w:t>
      </w:r>
      <w:r w:rsidR="006744DF" w:rsidRPr="00986F96">
        <w:rPr>
          <w:lang w:val="de-DE" w:eastAsia="zh-CN"/>
        </w:rPr>
        <w:t>rung)</w:t>
      </w:r>
      <w:r w:rsidR="001D0F68" w:rsidRPr="00986F96">
        <w:rPr>
          <w:lang w:val="de-DE" w:eastAsia="zh-CN"/>
        </w:rPr>
        <w:t>.</w:t>
      </w:r>
      <w:r w:rsidR="00A77658" w:rsidRPr="00986F96">
        <w:rPr>
          <w:lang w:val="de-DE" w:eastAsia="zh-CN"/>
        </w:rPr>
        <w:t xml:space="preserve"> Alle islamischen Völker im Kernland des Osmanischen Reiches nahmen an diesen anti-christlichen Aktionen </w:t>
      </w:r>
      <w:r w:rsidR="00E41D6A" w:rsidRPr="00986F96">
        <w:rPr>
          <w:lang w:val="de-DE" w:eastAsia="zh-CN"/>
        </w:rPr>
        <w:t>teil.</w:t>
      </w:r>
    </w:p>
    <w:p w:rsidR="00FC7F1A" w:rsidRPr="00986F96" w:rsidRDefault="00D506E2" w:rsidP="00E41D6A">
      <w:pPr>
        <w:ind w:firstLine="708"/>
        <w:jc w:val="both"/>
        <w:rPr>
          <w:lang w:val="de-DE" w:eastAsia="zh-CN"/>
        </w:rPr>
      </w:pPr>
      <w:r w:rsidRPr="00986F96">
        <w:rPr>
          <w:lang w:val="de-DE" w:eastAsia="zh-CN"/>
        </w:rPr>
        <w:t xml:space="preserve">Aufgrund der antikommunistischen Truman Doktrin kam es 1952 zum </w:t>
      </w:r>
      <w:r w:rsidR="001B714C" w:rsidRPr="00986F96">
        <w:rPr>
          <w:lang w:val="de-DE" w:eastAsia="zh-CN"/>
        </w:rPr>
        <w:t>Anschluss</w:t>
      </w:r>
      <w:r w:rsidR="00832CCA" w:rsidRPr="00986F96">
        <w:rPr>
          <w:lang w:val="de-DE" w:eastAsia="zh-CN"/>
        </w:rPr>
        <w:t xml:space="preserve"> der Türkei in die NATO</w:t>
      </w:r>
      <w:r w:rsidRPr="00986F96">
        <w:rPr>
          <w:lang w:val="de-DE" w:eastAsia="zh-CN"/>
        </w:rPr>
        <w:t>. Erste</w:t>
      </w:r>
      <w:r w:rsidR="00E44BFE" w:rsidRPr="00986F96">
        <w:rPr>
          <w:lang w:val="de-DE" w:eastAsia="zh-CN"/>
        </w:rPr>
        <w:t xml:space="preserve"> Beitrittsverhandlungen der damaligen Europäischen Wirtschaft</w:t>
      </w:r>
      <w:r w:rsidR="00E44BFE" w:rsidRPr="00986F96">
        <w:rPr>
          <w:lang w:val="de-DE" w:eastAsia="zh-CN"/>
        </w:rPr>
        <w:t>s</w:t>
      </w:r>
      <w:r w:rsidR="00E44BFE" w:rsidRPr="00986F96">
        <w:rPr>
          <w:lang w:val="de-DE" w:eastAsia="zh-CN"/>
        </w:rPr>
        <w:t>gemeinschaft (EWG) als Vorgängerorganisation der EU öffnet</w:t>
      </w:r>
      <w:r w:rsidR="00AB3368" w:rsidRPr="00986F96">
        <w:rPr>
          <w:lang w:val="de-DE" w:eastAsia="zh-CN"/>
        </w:rPr>
        <w:t>e</w:t>
      </w:r>
      <w:r w:rsidRPr="00986F96">
        <w:rPr>
          <w:lang w:val="de-DE" w:eastAsia="zh-CN"/>
        </w:rPr>
        <w:t>n</w:t>
      </w:r>
      <w:r w:rsidR="00E44BFE" w:rsidRPr="00986F96">
        <w:rPr>
          <w:lang w:val="de-DE" w:eastAsia="zh-CN"/>
        </w:rPr>
        <w:t xml:space="preserve"> Europa </w:t>
      </w:r>
      <w:r w:rsidRPr="00986F96">
        <w:rPr>
          <w:lang w:val="de-DE" w:eastAsia="zh-CN"/>
        </w:rPr>
        <w:t xml:space="preserve">gegenüber </w:t>
      </w:r>
      <w:r w:rsidR="00E44BFE" w:rsidRPr="00986F96">
        <w:rPr>
          <w:lang w:val="de-DE" w:eastAsia="zh-CN"/>
        </w:rPr>
        <w:t>dem Bosporus.</w:t>
      </w:r>
      <w:r w:rsidR="00FF1481" w:rsidRPr="00986F96">
        <w:rPr>
          <w:rStyle w:val="Funotenzeichen"/>
          <w:lang w:val="de-DE" w:eastAsia="zh-CN"/>
        </w:rPr>
        <w:footnoteReference w:id="3"/>
      </w:r>
    </w:p>
    <w:p w:rsidR="00FC7F1A" w:rsidRPr="00986F96" w:rsidRDefault="00E44BFE" w:rsidP="00D5043A">
      <w:pPr>
        <w:ind w:firstLine="708"/>
        <w:jc w:val="both"/>
        <w:rPr>
          <w:lang w:val="de-DE" w:eastAsia="zh-CN"/>
        </w:rPr>
      </w:pPr>
      <w:r w:rsidRPr="00986F96">
        <w:rPr>
          <w:lang w:val="de-DE" w:eastAsia="zh-CN"/>
        </w:rPr>
        <w:t xml:space="preserve">In 1999 werden die </w:t>
      </w:r>
      <w:r w:rsidR="00AB3368" w:rsidRPr="00986F96">
        <w:rPr>
          <w:lang w:val="de-DE" w:eastAsia="zh-CN"/>
        </w:rPr>
        <w:t>EU-</w:t>
      </w:r>
      <w:r w:rsidRPr="00986F96">
        <w:rPr>
          <w:lang w:val="de-DE" w:eastAsia="zh-CN"/>
        </w:rPr>
        <w:t>Beitrittsverhandlungen begonnen und nach einem mehrhei</w:t>
      </w:r>
      <w:r w:rsidRPr="00986F96">
        <w:rPr>
          <w:lang w:val="de-DE" w:eastAsia="zh-CN"/>
        </w:rPr>
        <w:t>t</w:t>
      </w:r>
      <w:r w:rsidRPr="00986F96">
        <w:rPr>
          <w:lang w:val="de-DE" w:eastAsia="zh-CN"/>
        </w:rPr>
        <w:t xml:space="preserve">lich angenommenen </w:t>
      </w:r>
      <w:r w:rsidR="008276B2" w:rsidRPr="00986F96">
        <w:rPr>
          <w:lang w:val="de-DE" w:eastAsia="zh-CN"/>
        </w:rPr>
        <w:t>Verfassungsr</w:t>
      </w:r>
      <w:r w:rsidRPr="00986F96">
        <w:rPr>
          <w:lang w:val="de-DE" w:eastAsia="zh-CN"/>
        </w:rPr>
        <w:t>eferendum</w:t>
      </w:r>
      <w:r w:rsidR="008276B2" w:rsidRPr="00986F96">
        <w:rPr>
          <w:lang w:val="de-DE" w:eastAsia="zh-CN"/>
        </w:rPr>
        <w:t xml:space="preserve"> der türkischen Bevölkerung im September 2010 steht einer </w:t>
      </w:r>
      <w:r w:rsidR="00AB3368" w:rsidRPr="00986F96">
        <w:rPr>
          <w:lang w:val="de-DE" w:eastAsia="zh-CN"/>
        </w:rPr>
        <w:t xml:space="preserve">langfristigen </w:t>
      </w:r>
      <w:r w:rsidR="008276B2" w:rsidRPr="00986F96">
        <w:rPr>
          <w:lang w:val="de-DE" w:eastAsia="zh-CN"/>
        </w:rPr>
        <w:t>Aufnahme als Vollmitglied</w:t>
      </w:r>
      <w:r w:rsidR="00FF1481" w:rsidRPr="00986F96">
        <w:rPr>
          <w:lang w:val="de-DE" w:eastAsia="zh-CN"/>
        </w:rPr>
        <w:t xml:space="preserve"> nur wenig</w:t>
      </w:r>
      <w:r w:rsidR="008276B2" w:rsidRPr="00986F96">
        <w:rPr>
          <w:lang w:val="de-DE" w:eastAsia="zh-CN"/>
        </w:rPr>
        <w:t xml:space="preserve"> im Wege</w:t>
      </w:r>
      <w:r w:rsidR="00D5043A">
        <w:rPr>
          <w:lang w:val="de-DE" w:eastAsia="zh-CN"/>
        </w:rPr>
        <w:t xml:space="preserve"> (Zürcher 2004</w:t>
      </w:r>
      <w:proofErr w:type="gramStart"/>
      <w:r w:rsidR="00D5043A">
        <w:rPr>
          <w:lang w:val="de-DE" w:eastAsia="zh-CN"/>
        </w:rPr>
        <w:t xml:space="preserve">) </w:t>
      </w:r>
      <w:proofErr w:type="gramEnd"/>
      <w:r w:rsidR="00D5043A">
        <w:rPr>
          <w:rStyle w:val="Funotenzeichen"/>
          <w:lang w:val="de-DE" w:eastAsia="zh-CN"/>
        </w:rPr>
        <w:footnoteReference w:id="4"/>
      </w:r>
      <w:r w:rsidR="008276B2" w:rsidRPr="00986F96">
        <w:rPr>
          <w:lang w:val="de-DE" w:eastAsia="zh-CN"/>
        </w:rPr>
        <w:t>.</w:t>
      </w:r>
    </w:p>
    <w:p w:rsidR="00D80E99" w:rsidRPr="00986F96" w:rsidRDefault="00D80E99">
      <w:pPr>
        <w:jc w:val="both"/>
        <w:rPr>
          <w:b/>
          <w:lang w:val="de-DE" w:eastAsia="zh-CN"/>
        </w:rPr>
      </w:pPr>
    </w:p>
    <w:p w:rsidR="00D80E99" w:rsidRPr="00986F96" w:rsidRDefault="001043F2" w:rsidP="00B437A2">
      <w:pPr>
        <w:jc w:val="both"/>
        <w:outlineLvl w:val="0"/>
        <w:rPr>
          <w:b/>
          <w:lang w:val="de-DE" w:eastAsia="zh-CN"/>
        </w:rPr>
      </w:pPr>
      <w:r w:rsidRPr="00986F96">
        <w:rPr>
          <w:b/>
          <w:lang w:val="de-DE" w:eastAsia="zh-CN"/>
        </w:rPr>
        <w:t xml:space="preserve">Deutschland und die </w:t>
      </w:r>
      <w:r w:rsidR="00B437A2" w:rsidRPr="00986F96">
        <w:rPr>
          <w:b/>
          <w:lang w:val="de-DE" w:eastAsia="zh-CN"/>
        </w:rPr>
        <w:t>T</w:t>
      </w:r>
      <w:r w:rsidRPr="00986F96">
        <w:rPr>
          <w:b/>
          <w:lang w:val="de-DE" w:eastAsia="zh-CN"/>
        </w:rPr>
        <w:t>ürk</w:t>
      </w:r>
      <w:r w:rsidR="00B437A2" w:rsidRPr="00986F96">
        <w:rPr>
          <w:b/>
          <w:lang w:val="de-DE" w:eastAsia="zh-CN"/>
        </w:rPr>
        <w:t>ische Republik</w:t>
      </w:r>
    </w:p>
    <w:p w:rsidR="00D80E99" w:rsidRPr="00986F96" w:rsidRDefault="00385EF3">
      <w:pPr>
        <w:jc w:val="both"/>
        <w:rPr>
          <w:lang w:val="de-DE"/>
        </w:rPr>
      </w:pPr>
      <w:r w:rsidRPr="00986F96">
        <w:rPr>
          <w:lang w:val="de-DE"/>
        </w:rPr>
        <w:t>Die Höhepunkte der deutsch-</w:t>
      </w:r>
      <w:r w:rsidR="00B437A2" w:rsidRPr="00986F96">
        <w:rPr>
          <w:lang w:val="de-DE"/>
        </w:rPr>
        <w:t>osmanisch/</w:t>
      </w:r>
      <w:r w:rsidRPr="00986F96">
        <w:rPr>
          <w:lang w:val="de-DE"/>
        </w:rPr>
        <w:t>türkischen Beziehungen</w:t>
      </w:r>
      <w:r w:rsidR="001043F2" w:rsidRPr="00986F96">
        <w:rPr>
          <w:lang w:val="de-DE"/>
        </w:rPr>
        <w:t xml:space="preserve"> beschränken sich </w:t>
      </w:r>
      <w:r w:rsidR="00C17449" w:rsidRPr="00986F96">
        <w:rPr>
          <w:lang w:val="de-DE"/>
        </w:rPr>
        <w:t xml:space="preserve">zunächst </w:t>
      </w:r>
      <w:r w:rsidR="001043F2" w:rsidRPr="00986F96">
        <w:rPr>
          <w:lang w:val="de-DE"/>
        </w:rPr>
        <w:t>auf den militärischen Ra</w:t>
      </w:r>
      <w:r w:rsidR="00C17449" w:rsidRPr="00986F96">
        <w:rPr>
          <w:lang w:val="de-DE"/>
        </w:rPr>
        <w:t>hmen</w:t>
      </w:r>
      <w:r w:rsidR="001043F2" w:rsidRPr="00986F96">
        <w:rPr>
          <w:lang w:val="de-DE"/>
        </w:rPr>
        <w:t xml:space="preserve">. Bereits um </w:t>
      </w:r>
      <w:r w:rsidR="009734EC" w:rsidRPr="00986F96">
        <w:rPr>
          <w:lang w:val="de-DE"/>
        </w:rPr>
        <w:t xml:space="preserve">1731 treten türkische Soldaten dem </w:t>
      </w:r>
      <w:r w:rsidR="00AB3368" w:rsidRPr="00986F96">
        <w:rPr>
          <w:lang w:val="de-DE"/>
        </w:rPr>
        <w:t>preußischen H</w:t>
      </w:r>
      <w:r w:rsidR="009734EC" w:rsidRPr="00986F96">
        <w:rPr>
          <w:lang w:val="de-DE"/>
        </w:rPr>
        <w:t xml:space="preserve">eer unter Friedrich Wilhelm I. aufgrund einer </w:t>
      </w:r>
      <w:r w:rsidR="00AB3368" w:rsidRPr="00986F96">
        <w:rPr>
          <w:lang w:val="de-DE"/>
        </w:rPr>
        <w:t xml:space="preserve">herzoglichen </w:t>
      </w:r>
      <w:r w:rsidR="009734EC" w:rsidRPr="00986F96">
        <w:rPr>
          <w:lang w:val="de-DE"/>
        </w:rPr>
        <w:t xml:space="preserve">Schenkung bei. Ihnen wird ein eigenes Quartier, eine Moschee und später ein Friedhof </w:t>
      </w:r>
      <w:r w:rsidR="00AB3368" w:rsidRPr="00986F96">
        <w:rPr>
          <w:lang w:val="de-DE"/>
        </w:rPr>
        <w:t xml:space="preserve">(Berlin) </w:t>
      </w:r>
      <w:r w:rsidR="009734EC" w:rsidRPr="00986F96">
        <w:rPr>
          <w:lang w:val="de-DE"/>
        </w:rPr>
        <w:t xml:space="preserve">gewidmet. </w:t>
      </w:r>
      <w:r w:rsidR="00135ABD" w:rsidRPr="00986F96">
        <w:rPr>
          <w:lang w:val="de-DE"/>
        </w:rPr>
        <w:t xml:space="preserve">Die Truppe wächst </w:t>
      </w:r>
      <w:r w:rsidR="00FF1481" w:rsidRPr="00986F96">
        <w:rPr>
          <w:lang w:val="de-DE"/>
        </w:rPr>
        <w:t xml:space="preserve">auf </w:t>
      </w:r>
      <w:r w:rsidR="00135ABD" w:rsidRPr="00986F96">
        <w:rPr>
          <w:lang w:val="de-DE"/>
        </w:rPr>
        <w:t>teilweise bis zu 1</w:t>
      </w:r>
      <w:r w:rsidR="00FF1481" w:rsidRPr="00986F96">
        <w:rPr>
          <w:lang w:val="de-DE"/>
        </w:rPr>
        <w:t>.</w:t>
      </w:r>
      <w:r w:rsidR="00135ABD" w:rsidRPr="00986F96">
        <w:rPr>
          <w:lang w:val="de-DE"/>
        </w:rPr>
        <w:t xml:space="preserve">500 Soldaten an. Aus dieser Zeit stammt auch der Ausdruck „mach keinen </w:t>
      </w:r>
      <w:r w:rsidR="00C11D9B" w:rsidRPr="00986F96">
        <w:rPr>
          <w:lang w:val="de-DE"/>
        </w:rPr>
        <w:t>Heck meck</w:t>
      </w:r>
      <w:r w:rsidR="00135ABD" w:rsidRPr="00986F96">
        <w:rPr>
          <w:lang w:val="de-DE"/>
        </w:rPr>
        <w:t xml:space="preserve">“, der sich von der Bitte türkischer Gefangener nach Brot (türk. </w:t>
      </w:r>
      <w:r w:rsidRPr="00986F96">
        <w:rPr>
          <w:i/>
          <w:lang w:val="de-DE"/>
        </w:rPr>
        <w:t>ekmek</w:t>
      </w:r>
      <w:r w:rsidR="00135ABD" w:rsidRPr="00986F96">
        <w:rPr>
          <w:lang w:val="de-DE"/>
        </w:rPr>
        <w:t>) ableitet.</w:t>
      </w:r>
      <w:r w:rsidR="00354094" w:rsidRPr="00986F96">
        <w:rPr>
          <w:lang w:val="de-DE"/>
        </w:rPr>
        <w:t xml:space="preserve"> </w:t>
      </w:r>
      <w:r w:rsidR="00AB3368" w:rsidRPr="00986F96">
        <w:rPr>
          <w:lang w:val="de-DE"/>
        </w:rPr>
        <w:t>Preußische</w:t>
      </w:r>
      <w:r w:rsidR="00354094" w:rsidRPr="00986F96">
        <w:rPr>
          <w:lang w:val="de-DE"/>
        </w:rPr>
        <w:t xml:space="preserve"> militärische Ausbildung steht im Osmanischen Reich hoch im Kurs</w:t>
      </w:r>
      <w:r w:rsidR="0063619C" w:rsidRPr="00986F96">
        <w:rPr>
          <w:lang w:val="de-DE"/>
        </w:rPr>
        <w:t xml:space="preserve">. Das preußische-militärische </w:t>
      </w:r>
      <w:r w:rsidR="00354094" w:rsidRPr="00986F96">
        <w:rPr>
          <w:lang w:val="de-DE"/>
        </w:rPr>
        <w:t xml:space="preserve">Ausbildungssystem wird vor allem durch </w:t>
      </w:r>
      <w:r w:rsidR="00AB3368" w:rsidRPr="00986F96">
        <w:rPr>
          <w:lang w:val="de-DE"/>
        </w:rPr>
        <w:t xml:space="preserve">Graf Helmuth von Moltke im 19. Jh. </w:t>
      </w:r>
      <w:r w:rsidR="00354094" w:rsidRPr="00986F96">
        <w:rPr>
          <w:lang w:val="de-DE"/>
        </w:rPr>
        <w:t>eingeführt und etabliert</w:t>
      </w:r>
      <w:r w:rsidR="0063619C" w:rsidRPr="00986F96">
        <w:rPr>
          <w:lang w:val="de-DE"/>
        </w:rPr>
        <w:t>, wovon die zahlreichen Militärakademien ze</w:t>
      </w:r>
      <w:r w:rsidR="0063619C" w:rsidRPr="00986F96">
        <w:rPr>
          <w:lang w:val="de-DE"/>
        </w:rPr>
        <w:t>u</w:t>
      </w:r>
      <w:r w:rsidR="0063619C" w:rsidRPr="00986F96">
        <w:rPr>
          <w:lang w:val="de-DE"/>
        </w:rPr>
        <w:t xml:space="preserve">gen, aus denen auch der Staatsgründer </w:t>
      </w:r>
      <w:r w:rsidR="0063619C" w:rsidRPr="00986F96">
        <w:rPr>
          <w:i/>
          <w:lang w:val="de-DE"/>
        </w:rPr>
        <w:t>Mustafa Kemal</w:t>
      </w:r>
      <w:r w:rsidR="0063619C" w:rsidRPr="00986F96">
        <w:rPr>
          <w:lang w:val="de-DE"/>
        </w:rPr>
        <w:t xml:space="preserve"> (später Atatürk) hervorging</w:t>
      </w:r>
      <w:r w:rsidR="00E41D6A" w:rsidRPr="00986F96">
        <w:rPr>
          <w:lang w:val="de-DE"/>
        </w:rPr>
        <w:t>.</w:t>
      </w:r>
    </w:p>
    <w:p w:rsidR="00FC7F1A" w:rsidRPr="00986F96" w:rsidRDefault="00354094" w:rsidP="00B45D43">
      <w:pPr>
        <w:ind w:firstLine="708"/>
        <w:jc w:val="both"/>
        <w:rPr>
          <w:lang w:val="de-DE"/>
        </w:rPr>
      </w:pPr>
      <w:r w:rsidRPr="00986F96">
        <w:rPr>
          <w:lang w:val="de-DE"/>
        </w:rPr>
        <w:t xml:space="preserve">Mit Beginn des ersten Weltkriegs </w:t>
      </w:r>
      <w:r w:rsidR="0063619C" w:rsidRPr="00986F96">
        <w:rPr>
          <w:lang w:val="de-DE"/>
        </w:rPr>
        <w:t xml:space="preserve">bildet sich </w:t>
      </w:r>
      <w:r w:rsidRPr="00986F96">
        <w:rPr>
          <w:lang w:val="de-DE"/>
        </w:rPr>
        <w:t xml:space="preserve">eine </w:t>
      </w:r>
      <w:r w:rsidR="0063619C" w:rsidRPr="00986F96">
        <w:rPr>
          <w:lang w:val="de-DE"/>
        </w:rPr>
        <w:t>partnersc</w:t>
      </w:r>
      <w:r w:rsidR="005F77B3" w:rsidRPr="00986F96">
        <w:rPr>
          <w:lang w:val="de-DE"/>
        </w:rPr>
        <w:t xml:space="preserve">haftliche </w:t>
      </w:r>
      <w:r w:rsidRPr="00986F96">
        <w:rPr>
          <w:lang w:val="de-DE"/>
        </w:rPr>
        <w:t>antirussische Front zwischen Sultan und Kaiser. Als beide Kriegspartner verlieren</w:t>
      </w:r>
      <w:r w:rsidR="0063619C" w:rsidRPr="00986F96">
        <w:rPr>
          <w:lang w:val="de-DE"/>
        </w:rPr>
        <w:t>,</w:t>
      </w:r>
      <w:r w:rsidRPr="00986F96">
        <w:rPr>
          <w:lang w:val="de-DE"/>
        </w:rPr>
        <w:t xml:space="preserve"> </w:t>
      </w:r>
      <w:r w:rsidR="005F77B3" w:rsidRPr="00986F96">
        <w:rPr>
          <w:lang w:val="de-DE"/>
        </w:rPr>
        <w:t>verlaufen die Beziehu</w:t>
      </w:r>
      <w:r w:rsidR="005F77B3" w:rsidRPr="00986F96">
        <w:rPr>
          <w:lang w:val="de-DE"/>
        </w:rPr>
        <w:t>n</w:t>
      </w:r>
      <w:r w:rsidR="005F77B3" w:rsidRPr="00986F96">
        <w:rPr>
          <w:lang w:val="de-DE"/>
        </w:rPr>
        <w:t xml:space="preserve">gen im Sand und es </w:t>
      </w:r>
      <w:r w:rsidRPr="00986F96">
        <w:rPr>
          <w:lang w:val="de-DE"/>
        </w:rPr>
        <w:t xml:space="preserve">entwickeln sich </w:t>
      </w:r>
      <w:r w:rsidR="005F77B3" w:rsidRPr="00986F96">
        <w:rPr>
          <w:lang w:val="de-DE"/>
        </w:rPr>
        <w:t>vorerst k</w:t>
      </w:r>
      <w:r w:rsidRPr="00986F96">
        <w:rPr>
          <w:lang w:val="de-DE"/>
        </w:rPr>
        <w:t>eine neuen Kontakte. Atatürk hält sich</w:t>
      </w:r>
      <w:r w:rsidR="0063619C" w:rsidRPr="00986F96">
        <w:rPr>
          <w:lang w:val="de-DE"/>
        </w:rPr>
        <w:t xml:space="preserve"> politisch</w:t>
      </w:r>
      <w:r w:rsidRPr="00986F96">
        <w:rPr>
          <w:lang w:val="de-DE"/>
        </w:rPr>
        <w:t xml:space="preserve"> eher zu Frankreich und Italien. </w:t>
      </w:r>
      <w:r w:rsidR="005F77B3" w:rsidRPr="00986F96">
        <w:rPr>
          <w:lang w:val="de-DE"/>
        </w:rPr>
        <w:t xml:space="preserve">Während des Zweiten Weltkriegs bauen deutsche Professoren, die </w:t>
      </w:r>
      <w:r w:rsidR="0063619C" w:rsidRPr="00986F96">
        <w:rPr>
          <w:lang w:val="de-DE"/>
        </w:rPr>
        <w:t xml:space="preserve">vor </w:t>
      </w:r>
      <w:r w:rsidR="005F77B3" w:rsidRPr="00986F96">
        <w:rPr>
          <w:lang w:val="de-DE"/>
        </w:rPr>
        <w:t>dem National</w:t>
      </w:r>
      <w:r w:rsidR="0063619C" w:rsidRPr="00986F96">
        <w:rPr>
          <w:lang w:val="de-DE"/>
        </w:rPr>
        <w:t>sozial</w:t>
      </w:r>
      <w:r w:rsidR="005F77B3" w:rsidRPr="00986F96">
        <w:rPr>
          <w:lang w:val="de-DE"/>
        </w:rPr>
        <w:t xml:space="preserve">istischen Regime </w:t>
      </w:r>
      <w:r w:rsidR="0063619C" w:rsidRPr="00986F96">
        <w:rPr>
          <w:lang w:val="de-DE"/>
        </w:rPr>
        <w:t>ge</w:t>
      </w:r>
      <w:r w:rsidR="005F77B3" w:rsidRPr="00986F96">
        <w:rPr>
          <w:lang w:val="de-DE"/>
        </w:rPr>
        <w:t>flohen</w:t>
      </w:r>
      <w:r w:rsidR="0063619C" w:rsidRPr="00986F96">
        <w:rPr>
          <w:lang w:val="de-DE"/>
        </w:rPr>
        <w:t xml:space="preserve"> sind, </w:t>
      </w:r>
      <w:r w:rsidR="005F77B3" w:rsidRPr="00986F96">
        <w:rPr>
          <w:lang w:val="de-DE"/>
        </w:rPr>
        <w:t xml:space="preserve">die Universitätsstrukturen in der Türkei mit auf. Diese regen Kontakte enden </w:t>
      </w:r>
      <w:r w:rsidR="00EE4FB6" w:rsidRPr="00986F96">
        <w:rPr>
          <w:lang w:val="de-DE"/>
        </w:rPr>
        <w:t xml:space="preserve">langsam </w:t>
      </w:r>
      <w:r w:rsidR="005F77B3" w:rsidRPr="00986F96">
        <w:rPr>
          <w:lang w:val="de-DE"/>
        </w:rPr>
        <w:t xml:space="preserve">nachdem </w:t>
      </w:r>
      <w:r w:rsidR="0063619C" w:rsidRPr="00986F96">
        <w:rPr>
          <w:lang w:val="de-DE"/>
        </w:rPr>
        <w:t>ausnahmslos</w:t>
      </w:r>
      <w:r w:rsidR="001D450F" w:rsidRPr="00986F96">
        <w:rPr>
          <w:lang w:val="de-DE"/>
        </w:rPr>
        <w:t xml:space="preserve"> alle</w:t>
      </w:r>
      <w:r w:rsidR="005F77B3" w:rsidRPr="00986F96">
        <w:rPr>
          <w:lang w:val="de-DE"/>
        </w:rPr>
        <w:t xml:space="preserve"> Professoren in der Nachkriegszeit in den deutschen Universitätsapparat </w:t>
      </w:r>
      <w:r w:rsidR="001D450F" w:rsidRPr="00986F96">
        <w:rPr>
          <w:lang w:val="de-DE"/>
        </w:rPr>
        <w:t>zu</w:t>
      </w:r>
      <w:r w:rsidR="005F77B3" w:rsidRPr="00986F96">
        <w:rPr>
          <w:lang w:val="de-DE"/>
        </w:rPr>
        <w:t xml:space="preserve">rückkehren. </w:t>
      </w:r>
      <w:r w:rsidR="001D450F" w:rsidRPr="00986F96">
        <w:rPr>
          <w:lang w:val="de-DE"/>
        </w:rPr>
        <w:t>D</w:t>
      </w:r>
      <w:r w:rsidRPr="00986F96">
        <w:rPr>
          <w:lang w:val="de-DE"/>
        </w:rPr>
        <w:t xml:space="preserve">er </w:t>
      </w:r>
      <w:r w:rsidR="007C1694" w:rsidRPr="00986F96">
        <w:rPr>
          <w:lang w:val="de-DE"/>
        </w:rPr>
        <w:t xml:space="preserve">europäische </w:t>
      </w:r>
      <w:r w:rsidRPr="00986F96">
        <w:rPr>
          <w:lang w:val="de-DE"/>
        </w:rPr>
        <w:t>Wirtschaftsboom nach dem Zweiten Weltkrieg</w:t>
      </w:r>
      <w:r w:rsidR="00E41D6A" w:rsidRPr="00986F96">
        <w:rPr>
          <w:lang w:val="de-DE"/>
        </w:rPr>
        <w:t>,</w:t>
      </w:r>
      <w:r w:rsidRPr="00986F96">
        <w:rPr>
          <w:lang w:val="de-DE"/>
        </w:rPr>
        <w:t xml:space="preserve"> </w:t>
      </w:r>
      <w:r w:rsidR="00C17449" w:rsidRPr="00986F96">
        <w:rPr>
          <w:lang w:val="de-DE"/>
        </w:rPr>
        <w:t>ab dem Jahre 1960</w:t>
      </w:r>
      <w:r w:rsidR="00E41D6A" w:rsidRPr="00986F96">
        <w:rPr>
          <w:lang w:val="de-DE"/>
        </w:rPr>
        <w:t>,</w:t>
      </w:r>
      <w:r w:rsidR="00C17449" w:rsidRPr="00986F96">
        <w:rPr>
          <w:lang w:val="de-DE"/>
        </w:rPr>
        <w:t xml:space="preserve"> </w:t>
      </w:r>
      <w:r w:rsidRPr="00986F96">
        <w:rPr>
          <w:lang w:val="de-DE"/>
        </w:rPr>
        <w:t xml:space="preserve">bewirkt eine </w:t>
      </w:r>
      <w:r w:rsidR="005F77B3" w:rsidRPr="00986F96">
        <w:rPr>
          <w:lang w:val="de-DE"/>
        </w:rPr>
        <w:t>wirtschaftl</w:t>
      </w:r>
      <w:r w:rsidR="005F77B3" w:rsidRPr="00986F96">
        <w:rPr>
          <w:lang w:val="de-DE"/>
        </w:rPr>
        <w:t>i</w:t>
      </w:r>
      <w:r w:rsidR="005F77B3" w:rsidRPr="00986F96">
        <w:rPr>
          <w:lang w:val="de-DE"/>
        </w:rPr>
        <w:t xml:space="preserve">che und politische </w:t>
      </w:r>
      <w:r w:rsidRPr="00986F96">
        <w:rPr>
          <w:lang w:val="de-DE"/>
        </w:rPr>
        <w:t>Erneuerung der Beziehungen</w:t>
      </w:r>
      <w:r w:rsidR="005F77B3" w:rsidRPr="00986F96">
        <w:rPr>
          <w:lang w:val="de-DE"/>
        </w:rPr>
        <w:t xml:space="preserve">. </w:t>
      </w:r>
      <w:r w:rsidRPr="00986F96">
        <w:rPr>
          <w:lang w:val="de-DE"/>
        </w:rPr>
        <w:t>Gastarbeiter aus dem Osten</w:t>
      </w:r>
      <w:r w:rsidR="005F77B3" w:rsidRPr="00986F96">
        <w:rPr>
          <w:lang w:val="de-DE"/>
        </w:rPr>
        <w:t xml:space="preserve"> werden von Emissären der deutschen Wirtschaft</w:t>
      </w:r>
      <w:r w:rsidRPr="00986F96">
        <w:rPr>
          <w:lang w:val="de-DE"/>
        </w:rPr>
        <w:t xml:space="preserve"> angeworben.</w:t>
      </w:r>
      <w:r w:rsidR="00C17449" w:rsidRPr="00986F96">
        <w:rPr>
          <w:lang w:val="de-DE"/>
        </w:rPr>
        <w:t xml:space="preserve"> Seither bestimmen Immigration, Integrat</w:t>
      </w:r>
      <w:r w:rsidR="00C17449" w:rsidRPr="00986F96">
        <w:rPr>
          <w:lang w:val="de-DE"/>
        </w:rPr>
        <w:t>i</w:t>
      </w:r>
      <w:r w:rsidR="00C17449" w:rsidRPr="00986F96">
        <w:rPr>
          <w:lang w:val="de-DE"/>
        </w:rPr>
        <w:t>on, Nachzug</w:t>
      </w:r>
      <w:r w:rsidR="001D450F" w:rsidRPr="00986F96">
        <w:rPr>
          <w:lang w:val="de-DE"/>
        </w:rPr>
        <w:t>,</w:t>
      </w:r>
      <w:r w:rsidR="00C17449" w:rsidRPr="00986F96">
        <w:rPr>
          <w:lang w:val="de-DE"/>
        </w:rPr>
        <w:t xml:space="preserve"> Asyl </w:t>
      </w:r>
      <w:r w:rsidR="001D450F" w:rsidRPr="00986F96">
        <w:rPr>
          <w:lang w:val="de-DE"/>
        </w:rPr>
        <w:t>und der geplante</w:t>
      </w:r>
      <w:r w:rsidR="007C1694" w:rsidRPr="00986F96">
        <w:rPr>
          <w:lang w:val="de-DE"/>
        </w:rPr>
        <w:t xml:space="preserve"> EU-</w:t>
      </w:r>
      <w:r w:rsidR="001D450F" w:rsidRPr="00986F96">
        <w:rPr>
          <w:lang w:val="de-DE"/>
        </w:rPr>
        <w:t xml:space="preserve">Beitritt </w:t>
      </w:r>
      <w:r w:rsidR="00C17449" w:rsidRPr="00986F96">
        <w:rPr>
          <w:lang w:val="de-DE"/>
        </w:rPr>
        <w:t>die Beziehungen zwis</w:t>
      </w:r>
      <w:r w:rsidR="00C47642">
        <w:rPr>
          <w:lang w:val="de-DE"/>
        </w:rPr>
        <w:t>chen Deutschland und der Türkei (</w:t>
      </w:r>
      <w:proofErr w:type="spellStart"/>
      <w:r w:rsidR="00C47642">
        <w:rPr>
          <w:lang w:val="de-DE"/>
        </w:rPr>
        <w:t>Stenbach</w:t>
      </w:r>
      <w:proofErr w:type="spellEnd"/>
      <w:r w:rsidR="00C47642">
        <w:rPr>
          <w:lang w:val="de-DE"/>
        </w:rPr>
        <w:t xml:space="preserve"> 1988 und 1996).</w:t>
      </w:r>
      <w:r w:rsidR="00C47642">
        <w:rPr>
          <w:rStyle w:val="Funotenzeichen"/>
          <w:lang w:val="de-DE"/>
        </w:rPr>
        <w:footnoteReference w:id="5"/>
      </w:r>
    </w:p>
    <w:p w:rsidR="00D80E99" w:rsidRPr="00986F96" w:rsidRDefault="00D80E99">
      <w:pPr>
        <w:jc w:val="both"/>
        <w:rPr>
          <w:lang w:val="de-DE"/>
        </w:rPr>
      </w:pPr>
    </w:p>
    <w:p w:rsidR="00EE4FB6" w:rsidRPr="00986F96" w:rsidRDefault="00EE4FB6" w:rsidP="00EE4FB6">
      <w:pPr>
        <w:jc w:val="both"/>
        <w:rPr>
          <w:b/>
          <w:lang w:val="de-DE"/>
        </w:rPr>
      </w:pPr>
      <w:r w:rsidRPr="00986F96">
        <w:rPr>
          <w:b/>
          <w:lang w:val="de-DE"/>
        </w:rPr>
        <w:t>Christliche Initiativen im 19. und 20. Jahrhundert</w:t>
      </w:r>
    </w:p>
    <w:p w:rsidR="00466EE1" w:rsidRPr="00986F96" w:rsidRDefault="00EE4FB6" w:rsidP="00E13E23">
      <w:pPr>
        <w:jc w:val="both"/>
        <w:rPr>
          <w:lang w:val="de-DE"/>
        </w:rPr>
      </w:pPr>
      <w:r w:rsidRPr="00986F96">
        <w:rPr>
          <w:lang w:val="de-DE"/>
        </w:rPr>
        <w:t>Dem Westen und weithin aus dem Gedächtnis geraten</w:t>
      </w:r>
      <w:r w:rsidR="003A460E" w:rsidRPr="00986F96">
        <w:rPr>
          <w:lang w:val="de-DE"/>
        </w:rPr>
        <w:t xml:space="preserve"> ist die Tatsach</w:t>
      </w:r>
      <w:r w:rsidR="00B437A2" w:rsidRPr="00986F96">
        <w:rPr>
          <w:lang w:val="de-DE"/>
        </w:rPr>
        <w:t xml:space="preserve">e, dass das Osmanische Kernland </w:t>
      </w:r>
      <w:r w:rsidR="003A460E" w:rsidRPr="00986F96">
        <w:rPr>
          <w:lang w:val="de-DE"/>
        </w:rPr>
        <w:t xml:space="preserve">im gesamten 19. Jahrhundert im Fokus </w:t>
      </w:r>
      <w:r w:rsidR="007F3FAD" w:rsidRPr="00986F96">
        <w:rPr>
          <w:lang w:val="de-DE"/>
        </w:rPr>
        <w:t xml:space="preserve">westlicher meist </w:t>
      </w:r>
      <w:r w:rsidR="003A460E" w:rsidRPr="00986F96">
        <w:rPr>
          <w:lang w:val="de-DE"/>
        </w:rPr>
        <w:t>amerikanischer und engl</w:t>
      </w:r>
      <w:r w:rsidR="003A460E" w:rsidRPr="00986F96">
        <w:rPr>
          <w:lang w:val="de-DE"/>
        </w:rPr>
        <w:t>i</w:t>
      </w:r>
      <w:r w:rsidR="003A460E" w:rsidRPr="00986F96">
        <w:rPr>
          <w:lang w:val="de-DE"/>
        </w:rPr>
        <w:t xml:space="preserve">scher </w:t>
      </w:r>
      <w:r w:rsidR="005D6D21" w:rsidRPr="00986F96">
        <w:rPr>
          <w:lang w:val="de-DE"/>
        </w:rPr>
        <w:t xml:space="preserve">Organisationen </w:t>
      </w:r>
      <w:r w:rsidR="003A460E" w:rsidRPr="00986F96">
        <w:rPr>
          <w:lang w:val="de-DE"/>
        </w:rPr>
        <w:t>chr</w:t>
      </w:r>
      <w:r w:rsidR="005D6D21" w:rsidRPr="00986F96">
        <w:rPr>
          <w:lang w:val="de-DE"/>
        </w:rPr>
        <w:t>is</w:t>
      </w:r>
      <w:r w:rsidR="003A460E" w:rsidRPr="00986F96">
        <w:rPr>
          <w:lang w:val="de-DE"/>
        </w:rPr>
        <w:t>tliche</w:t>
      </w:r>
      <w:r w:rsidR="005D6D21" w:rsidRPr="00986F96">
        <w:rPr>
          <w:lang w:val="de-DE"/>
        </w:rPr>
        <w:t>r</w:t>
      </w:r>
      <w:r w:rsidR="003A460E" w:rsidRPr="00986F96">
        <w:rPr>
          <w:lang w:val="de-DE"/>
        </w:rPr>
        <w:t xml:space="preserve"> En</w:t>
      </w:r>
      <w:r w:rsidR="00B437A2" w:rsidRPr="00986F96">
        <w:rPr>
          <w:lang w:val="de-DE"/>
        </w:rPr>
        <w:t>t</w:t>
      </w:r>
      <w:r w:rsidR="003A460E" w:rsidRPr="00986F96">
        <w:rPr>
          <w:lang w:val="de-DE"/>
        </w:rPr>
        <w:t>wicklungshilfe stand. Anfängliches Ziel war die Verbre</w:t>
      </w:r>
      <w:r w:rsidR="003A460E" w:rsidRPr="00986F96">
        <w:rPr>
          <w:lang w:val="de-DE"/>
        </w:rPr>
        <w:t>i</w:t>
      </w:r>
      <w:r w:rsidR="003A460E" w:rsidRPr="00986F96">
        <w:rPr>
          <w:lang w:val="de-DE"/>
        </w:rPr>
        <w:t>tung der christlichen Botschaft in diesem geographischen Gebiet urchristlicher Erweckung (Apg.</w:t>
      </w:r>
      <w:r w:rsidR="00B45D43" w:rsidRPr="00986F96">
        <w:rPr>
          <w:lang w:val="de-DE"/>
        </w:rPr>
        <w:t xml:space="preserve"> und viele der neutestamentlichen Briefe</w:t>
      </w:r>
      <w:r w:rsidR="003A460E" w:rsidRPr="00986F96">
        <w:rPr>
          <w:lang w:val="de-DE"/>
        </w:rPr>
        <w:t xml:space="preserve">). Schnell war man sich der Benachteiligung und des jämmerlichen Zustandes der christlichen </w:t>
      </w:r>
      <w:r w:rsidR="007F3FAD" w:rsidRPr="00986F96">
        <w:rPr>
          <w:lang w:val="de-DE"/>
        </w:rPr>
        <w:t>Volksgruppen</w:t>
      </w:r>
      <w:r w:rsidR="003A460E" w:rsidRPr="00986F96">
        <w:rPr>
          <w:lang w:val="de-DE"/>
        </w:rPr>
        <w:t xml:space="preserve"> (</w:t>
      </w:r>
      <w:r w:rsidR="003A460E" w:rsidRPr="00986F96">
        <w:rPr>
          <w:i/>
          <w:lang w:val="de-DE"/>
        </w:rPr>
        <w:t>milets</w:t>
      </w:r>
      <w:r w:rsidR="003A460E" w:rsidRPr="00986F96">
        <w:rPr>
          <w:lang w:val="de-DE"/>
        </w:rPr>
        <w:t>) im islamischen Ko</w:t>
      </w:r>
      <w:r w:rsidR="003A460E" w:rsidRPr="00986F96">
        <w:rPr>
          <w:lang w:val="de-DE"/>
        </w:rPr>
        <w:t>n</w:t>
      </w:r>
      <w:r w:rsidR="003A460E" w:rsidRPr="00986F96">
        <w:rPr>
          <w:lang w:val="de-DE"/>
        </w:rPr>
        <w:t xml:space="preserve">text bewusst. So richtete sich das Augenmerk </w:t>
      </w:r>
      <w:r w:rsidR="00E13E23">
        <w:rPr>
          <w:lang w:val="de-DE"/>
        </w:rPr>
        <w:t xml:space="preserve">ausländischer </w:t>
      </w:r>
      <w:r w:rsidR="003A460E" w:rsidRPr="00986F96">
        <w:rPr>
          <w:lang w:val="de-DE"/>
        </w:rPr>
        <w:t xml:space="preserve">evangelikaler, protestantischer und katholischer Unterstützung </w:t>
      </w:r>
      <w:r w:rsidR="001D148B" w:rsidRPr="00986F96">
        <w:rPr>
          <w:lang w:val="de-DE"/>
        </w:rPr>
        <w:t xml:space="preserve">auf die armenische, </w:t>
      </w:r>
      <w:r w:rsidR="00B92190" w:rsidRPr="00986F96">
        <w:rPr>
          <w:lang w:val="de-DE"/>
        </w:rPr>
        <w:t xml:space="preserve">die </w:t>
      </w:r>
      <w:r w:rsidR="001D148B" w:rsidRPr="00986F96">
        <w:rPr>
          <w:lang w:val="de-DE"/>
        </w:rPr>
        <w:t xml:space="preserve">griechisch orthodoxe, </w:t>
      </w:r>
      <w:r w:rsidR="00B92190" w:rsidRPr="00986F96">
        <w:rPr>
          <w:lang w:val="de-DE"/>
        </w:rPr>
        <w:t xml:space="preserve">die </w:t>
      </w:r>
      <w:r w:rsidR="001D148B" w:rsidRPr="00986F96">
        <w:rPr>
          <w:lang w:val="de-DE"/>
        </w:rPr>
        <w:t xml:space="preserve">syrisch-orthodoxe (aramäische), </w:t>
      </w:r>
      <w:r w:rsidR="00B92190" w:rsidRPr="00986F96">
        <w:rPr>
          <w:lang w:val="de-DE"/>
        </w:rPr>
        <w:t xml:space="preserve">die </w:t>
      </w:r>
      <w:r w:rsidR="001D148B" w:rsidRPr="00986F96">
        <w:rPr>
          <w:lang w:val="de-DE"/>
        </w:rPr>
        <w:t>nestorianische</w:t>
      </w:r>
      <w:r w:rsidR="00B92190" w:rsidRPr="00986F96">
        <w:rPr>
          <w:lang w:val="de-DE"/>
        </w:rPr>
        <w:t xml:space="preserve"> und die</w:t>
      </w:r>
      <w:r w:rsidR="001D148B" w:rsidRPr="00986F96">
        <w:rPr>
          <w:lang w:val="de-DE"/>
        </w:rPr>
        <w:t xml:space="preserve"> russisch orthodoxe Kirche. Die </w:t>
      </w:r>
      <w:r w:rsidR="00B92190" w:rsidRPr="00986F96">
        <w:rPr>
          <w:lang w:val="de-DE"/>
        </w:rPr>
        <w:t>aufgezäh</w:t>
      </w:r>
      <w:r w:rsidR="00B92190" w:rsidRPr="00986F96">
        <w:rPr>
          <w:lang w:val="de-DE"/>
        </w:rPr>
        <w:t>l</w:t>
      </w:r>
      <w:r w:rsidR="00B92190" w:rsidRPr="00986F96">
        <w:rPr>
          <w:lang w:val="de-DE"/>
        </w:rPr>
        <w:t xml:space="preserve">te </w:t>
      </w:r>
      <w:r w:rsidR="001D148B" w:rsidRPr="00986F96">
        <w:rPr>
          <w:lang w:val="de-DE"/>
        </w:rPr>
        <w:t xml:space="preserve">Reihenfolge </w:t>
      </w:r>
      <w:r w:rsidR="00B92190" w:rsidRPr="00986F96">
        <w:rPr>
          <w:lang w:val="de-DE"/>
        </w:rPr>
        <w:t>repräsentiert gleichzeitig</w:t>
      </w:r>
      <w:r w:rsidR="001D148B" w:rsidRPr="00986F96">
        <w:rPr>
          <w:lang w:val="de-DE"/>
        </w:rPr>
        <w:t xml:space="preserve"> d</w:t>
      </w:r>
      <w:r w:rsidR="007F3FAD" w:rsidRPr="00986F96">
        <w:rPr>
          <w:lang w:val="de-DE"/>
        </w:rPr>
        <w:t>eren</w:t>
      </w:r>
      <w:r w:rsidR="001D148B" w:rsidRPr="00986F96">
        <w:rPr>
          <w:lang w:val="de-DE"/>
        </w:rPr>
        <w:t xml:space="preserve"> zahlenmäßige Präsenz. Die armenische Kirche als größte und älteste Nationalkirche bekam dabei besondere Aufmerksamkeit</w:t>
      </w:r>
      <w:r w:rsidR="00E13E23">
        <w:rPr>
          <w:lang w:val="de-DE"/>
        </w:rPr>
        <w:t>, zumal sie am meisten unter den Verfolgungen litt</w:t>
      </w:r>
      <w:r w:rsidR="001D148B" w:rsidRPr="00986F96">
        <w:rPr>
          <w:lang w:val="de-DE"/>
        </w:rPr>
        <w:t xml:space="preserve">. Die aramäische Kirche </w:t>
      </w:r>
      <w:r w:rsidR="00E13E23">
        <w:rPr>
          <w:lang w:val="de-DE"/>
        </w:rPr>
        <w:t>repräsentierte</w:t>
      </w:r>
      <w:r w:rsidR="001D148B" w:rsidRPr="00986F96">
        <w:rPr>
          <w:lang w:val="de-DE"/>
        </w:rPr>
        <w:t xml:space="preserve"> aufgrund der Ta</w:t>
      </w:r>
      <w:r w:rsidR="001D148B" w:rsidRPr="00986F96">
        <w:rPr>
          <w:lang w:val="de-DE"/>
        </w:rPr>
        <w:t>t</w:t>
      </w:r>
      <w:r w:rsidR="001D148B" w:rsidRPr="00986F96">
        <w:rPr>
          <w:lang w:val="de-DE"/>
        </w:rPr>
        <w:t>sache da</w:t>
      </w:r>
      <w:r w:rsidR="00E13E23">
        <w:rPr>
          <w:lang w:val="de-DE"/>
        </w:rPr>
        <w:t>s</w:t>
      </w:r>
      <w:r w:rsidR="001D148B" w:rsidRPr="00986F96">
        <w:rPr>
          <w:lang w:val="de-DE"/>
        </w:rPr>
        <w:t>s Jesus von Nazareth auch einen aramäischen Dialekt sprach eine symbolträchtige Stellung.</w:t>
      </w:r>
    </w:p>
    <w:p w:rsidR="00466EE1" w:rsidRPr="00986F96" w:rsidRDefault="001D148B" w:rsidP="00E13E23">
      <w:pPr>
        <w:ind w:firstLine="708"/>
        <w:jc w:val="both"/>
        <w:rPr>
          <w:lang w:val="de-DE"/>
        </w:rPr>
      </w:pPr>
      <w:r w:rsidRPr="00986F96">
        <w:rPr>
          <w:lang w:val="de-DE"/>
        </w:rPr>
        <w:t xml:space="preserve">Die </w:t>
      </w:r>
      <w:r w:rsidR="007F3FAD" w:rsidRPr="00986F96">
        <w:rPr>
          <w:lang w:val="de-DE"/>
        </w:rPr>
        <w:t xml:space="preserve">Initiativen </w:t>
      </w:r>
      <w:r w:rsidRPr="00986F96">
        <w:rPr>
          <w:lang w:val="de-DE"/>
        </w:rPr>
        <w:t>christliche</w:t>
      </w:r>
      <w:r w:rsidR="007F3FAD" w:rsidRPr="00986F96">
        <w:rPr>
          <w:lang w:val="de-DE"/>
        </w:rPr>
        <w:t>r</w:t>
      </w:r>
      <w:r w:rsidRPr="00986F96">
        <w:rPr>
          <w:lang w:val="de-DE"/>
        </w:rPr>
        <w:t xml:space="preserve"> Entwicklungshilfe hatte</w:t>
      </w:r>
      <w:r w:rsidR="007F3FAD" w:rsidRPr="00986F96">
        <w:rPr>
          <w:lang w:val="de-DE"/>
        </w:rPr>
        <w:t>n</w:t>
      </w:r>
      <w:r w:rsidRPr="00986F96">
        <w:rPr>
          <w:lang w:val="de-DE"/>
        </w:rPr>
        <w:t xml:space="preserve"> als Vision, </w:t>
      </w:r>
      <w:r w:rsidR="007F3FAD" w:rsidRPr="00986F96">
        <w:rPr>
          <w:lang w:val="de-DE"/>
        </w:rPr>
        <w:t xml:space="preserve">die </w:t>
      </w:r>
      <w:r w:rsidRPr="00986F96">
        <w:rPr>
          <w:lang w:val="de-DE"/>
        </w:rPr>
        <w:t>dort etablierte</w:t>
      </w:r>
      <w:r w:rsidR="007F3FAD" w:rsidRPr="00986F96">
        <w:rPr>
          <w:lang w:val="de-DE"/>
        </w:rPr>
        <w:t>n</w:t>
      </w:r>
      <w:r w:rsidRPr="00986F96">
        <w:rPr>
          <w:lang w:val="de-DE"/>
        </w:rPr>
        <w:t xml:space="preserve"> und ansässige</w:t>
      </w:r>
      <w:r w:rsidR="007F3FAD" w:rsidRPr="00986F96">
        <w:rPr>
          <w:lang w:val="de-DE"/>
        </w:rPr>
        <w:t>n</w:t>
      </w:r>
      <w:r w:rsidRPr="00986F96">
        <w:rPr>
          <w:lang w:val="de-DE"/>
        </w:rPr>
        <w:t xml:space="preserve"> kirchliche Kreise im Nahen Osten zu stärken</w:t>
      </w:r>
      <w:r w:rsidR="00E13E23">
        <w:rPr>
          <w:lang w:val="de-DE"/>
        </w:rPr>
        <w:t>,</w:t>
      </w:r>
      <w:r w:rsidRPr="00986F96">
        <w:rPr>
          <w:lang w:val="de-DE"/>
        </w:rPr>
        <w:t xml:space="preserve"> damit diese sich den sie umg</w:t>
      </w:r>
      <w:r w:rsidRPr="00986F96">
        <w:rPr>
          <w:lang w:val="de-DE"/>
        </w:rPr>
        <w:t>e</w:t>
      </w:r>
      <w:r w:rsidRPr="00986F96">
        <w:rPr>
          <w:lang w:val="de-DE"/>
        </w:rPr>
        <w:t>benden islamischen Völkern mit dem Evangelium nahen sollten. Diese Phase ging als das „Gro</w:t>
      </w:r>
      <w:r w:rsidR="005D6D21" w:rsidRPr="00986F96">
        <w:rPr>
          <w:lang w:val="de-DE"/>
        </w:rPr>
        <w:t>ß</w:t>
      </w:r>
      <w:r w:rsidRPr="00986F96">
        <w:rPr>
          <w:lang w:val="de-DE"/>
        </w:rPr>
        <w:t>e Experiment“ (</w:t>
      </w:r>
      <w:r w:rsidRPr="00986F96">
        <w:rPr>
          <w:i/>
          <w:lang w:val="de-DE"/>
        </w:rPr>
        <w:t>The Great Experiment</w:t>
      </w:r>
      <w:r w:rsidRPr="00986F96">
        <w:rPr>
          <w:lang w:val="de-DE"/>
        </w:rPr>
        <w:t xml:space="preserve">) in die Geschichte der </w:t>
      </w:r>
      <w:r w:rsidR="00B92190" w:rsidRPr="00986F96">
        <w:rPr>
          <w:lang w:val="de-DE"/>
        </w:rPr>
        <w:t>g</w:t>
      </w:r>
      <w:r w:rsidRPr="00986F96">
        <w:rPr>
          <w:lang w:val="de-DE"/>
        </w:rPr>
        <w:t>lobal</w:t>
      </w:r>
      <w:r w:rsidR="00B92190" w:rsidRPr="00986F96">
        <w:rPr>
          <w:lang w:val="de-DE"/>
        </w:rPr>
        <w:t>en K</w:t>
      </w:r>
      <w:r w:rsidRPr="00986F96">
        <w:rPr>
          <w:lang w:val="de-DE"/>
        </w:rPr>
        <w:t>irche</w:t>
      </w:r>
      <w:r w:rsidR="004D7A20" w:rsidRPr="00986F96">
        <w:rPr>
          <w:lang w:val="de-DE"/>
        </w:rPr>
        <w:t xml:space="preserve"> ein</w:t>
      </w:r>
      <w:r w:rsidR="007F3FAD" w:rsidRPr="00986F96">
        <w:rPr>
          <w:lang w:val="de-DE"/>
        </w:rPr>
        <w:t xml:space="preserve"> und begann um 1810 und endete spätestens mit dem Ersten Weltkrieg</w:t>
      </w:r>
      <w:r w:rsidR="004D7A20" w:rsidRPr="00986F96">
        <w:rPr>
          <w:lang w:val="de-DE"/>
        </w:rPr>
        <w:t xml:space="preserve">. Neben Kinderhäusern, Witwenversorgung, Schul- und Bildungswesen, Krankenhäusern, Sanitäreinrichtungen und Irrigationssystemen wurde auch </w:t>
      </w:r>
      <w:r w:rsidR="00B92190" w:rsidRPr="00986F96">
        <w:rPr>
          <w:lang w:val="de-DE"/>
        </w:rPr>
        <w:t>die a</w:t>
      </w:r>
      <w:r w:rsidR="004D7A20" w:rsidRPr="00986F96">
        <w:rPr>
          <w:lang w:val="de-DE"/>
        </w:rPr>
        <w:t>gr</w:t>
      </w:r>
      <w:r w:rsidR="00B92190" w:rsidRPr="00986F96">
        <w:rPr>
          <w:lang w:val="de-DE"/>
        </w:rPr>
        <w:t>ar</w:t>
      </w:r>
      <w:r w:rsidR="004D7A20" w:rsidRPr="00986F96">
        <w:rPr>
          <w:lang w:val="de-DE"/>
        </w:rPr>
        <w:t>kultur</w:t>
      </w:r>
      <w:r w:rsidR="00B92190" w:rsidRPr="00986F96">
        <w:rPr>
          <w:lang w:val="de-DE"/>
        </w:rPr>
        <w:t>elle</w:t>
      </w:r>
      <w:r w:rsidR="000647D5" w:rsidRPr="00986F96">
        <w:rPr>
          <w:lang w:val="de-DE"/>
        </w:rPr>
        <w:t xml:space="preserve"> Steigerung der Produktion</w:t>
      </w:r>
      <w:r w:rsidR="004D7A20" w:rsidRPr="00986F96">
        <w:rPr>
          <w:lang w:val="de-DE"/>
        </w:rPr>
        <w:t xml:space="preserve"> implementiert.</w:t>
      </w:r>
      <w:r w:rsidR="000647D5" w:rsidRPr="00986F96">
        <w:rPr>
          <w:lang w:val="de-DE"/>
        </w:rPr>
        <w:t xml:space="preserve"> Bis heute zeugen die großen Universitäten in </w:t>
      </w:r>
      <w:r w:rsidR="00DA5F2E" w:rsidRPr="00986F96">
        <w:rPr>
          <w:lang w:val="de-DE"/>
        </w:rPr>
        <w:t>İ</w:t>
      </w:r>
      <w:r w:rsidR="000647D5" w:rsidRPr="00986F96">
        <w:rPr>
          <w:lang w:val="de-DE"/>
        </w:rPr>
        <w:t>stan</w:t>
      </w:r>
      <w:r w:rsidR="00DA5F2E" w:rsidRPr="00986F96">
        <w:rPr>
          <w:lang w:val="de-DE"/>
        </w:rPr>
        <w:t>bul (</w:t>
      </w:r>
      <w:r w:rsidR="007F3FAD" w:rsidRPr="00986F96">
        <w:rPr>
          <w:lang w:val="de-DE"/>
        </w:rPr>
        <w:t>bis 193</w:t>
      </w:r>
      <w:r w:rsidR="00DA5F2E" w:rsidRPr="00986F96">
        <w:rPr>
          <w:lang w:val="de-DE"/>
        </w:rPr>
        <w:t>0</w:t>
      </w:r>
      <w:r w:rsidR="007F3FAD" w:rsidRPr="00986F96">
        <w:rPr>
          <w:lang w:val="de-DE"/>
        </w:rPr>
        <w:t xml:space="preserve"> </w:t>
      </w:r>
      <w:r w:rsidR="000647D5" w:rsidRPr="00986F96">
        <w:rPr>
          <w:lang w:val="de-DE"/>
        </w:rPr>
        <w:t>noch Konstantinopel) und anderen Städten</w:t>
      </w:r>
      <w:r w:rsidR="00B92190" w:rsidRPr="00986F96">
        <w:rPr>
          <w:lang w:val="de-DE"/>
        </w:rPr>
        <w:t xml:space="preserve"> von diesen Entschlossenheiten</w:t>
      </w:r>
      <w:r w:rsidR="000647D5" w:rsidRPr="00986F96">
        <w:rPr>
          <w:lang w:val="de-DE"/>
        </w:rPr>
        <w:t>. Im Osten sind überall Ruinen und Überblei</w:t>
      </w:r>
      <w:r w:rsidR="000647D5" w:rsidRPr="00986F96">
        <w:rPr>
          <w:lang w:val="de-DE"/>
        </w:rPr>
        <w:t>b</w:t>
      </w:r>
      <w:r w:rsidR="000647D5" w:rsidRPr="00986F96">
        <w:rPr>
          <w:lang w:val="de-DE"/>
        </w:rPr>
        <w:t>sel der mehr als 100jährigen Aktivitäten während des „Großen Experiments“ zu sehen. Zei</w:t>
      </w:r>
      <w:r w:rsidR="000647D5" w:rsidRPr="00986F96">
        <w:rPr>
          <w:lang w:val="de-DE"/>
        </w:rPr>
        <w:t>t</w:t>
      </w:r>
      <w:r w:rsidR="000647D5" w:rsidRPr="00986F96">
        <w:rPr>
          <w:lang w:val="de-DE"/>
        </w:rPr>
        <w:t>weise gab es soga</w:t>
      </w:r>
      <w:r w:rsidR="005D6D21" w:rsidRPr="00986F96">
        <w:rPr>
          <w:lang w:val="de-DE"/>
        </w:rPr>
        <w:t>r</w:t>
      </w:r>
      <w:r w:rsidR="000647D5" w:rsidRPr="00986F96">
        <w:rPr>
          <w:lang w:val="de-DE"/>
        </w:rPr>
        <w:t xml:space="preserve"> eine offiziel</w:t>
      </w:r>
      <w:r w:rsidR="005D6D21" w:rsidRPr="00986F96">
        <w:rPr>
          <w:lang w:val="de-DE"/>
        </w:rPr>
        <w:t>le</w:t>
      </w:r>
      <w:r w:rsidR="000647D5" w:rsidRPr="00986F96">
        <w:rPr>
          <w:lang w:val="de-DE"/>
        </w:rPr>
        <w:t xml:space="preserve"> und staatlich geschützte protestantische Kirche. Erst mit den Wirren der Vorkriegsjahre und Kriegsjahre de</w:t>
      </w:r>
      <w:r w:rsidR="00B92190" w:rsidRPr="00986F96">
        <w:rPr>
          <w:lang w:val="de-DE"/>
        </w:rPr>
        <w:t>s</w:t>
      </w:r>
      <w:r w:rsidR="000647D5" w:rsidRPr="00986F96">
        <w:rPr>
          <w:lang w:val="de-DE"/>
        </w:rPr>
        <w:t xml:space="preserve"> </w:t>
      </w:r>
      <w:r w:rsidR="00DA5F2E" w:rsidRPr="00986F96">
        <w:rPr>
          <w:lang w:val="de-DE"/>
        </w:rPr>
        <w:t>Ersten</w:t>
      </w:r>
      <w:r w:rsidR="000647D5" w:rsidRPr="00986F96">
        <w:rPr>
          <w:lang w:val="de-DE"/>
        </w:rPr>
        <w:t xml:space="preserve"> Weltkrieges brachen diese Initiativen zusammen. </w:t>
      </w:r>
      <w:r w:rsidR="005D6D21" w:rsidRPr="00986F96">
        <w:rPr>
          <w:lang w:val="de-DE"/>
        </w:rPr>
        <w:t xml:space="preserve">Bedingt durch die Vertreibung und Vernichtung </w:t>
      </w:r>
      <w:r w:rsidR="000647D5" w:rsidRPr="00986F96">
        <w:rPr>
          <w:lang w:val="de-DE"/>
        </w:rPr>
        <w:t>christliche</w:t>
      </w:r>
      <w:r w:rsidR="005D6D21" w:rsidRPr="00986F96">
        <w:rPr>
          <w:lang w:val="de-DE"/>
        </w:rPr>
        <w:t>r</w:t>
      </w:r>
      <w:r w:rsidR="000647D5" w:rsidRPr="00986F96">
        <w:rPr>
          <w:lang w:val="de-DE"/>
        </w:rPr>
        <w:t xml:space="preserve"> Völker</w:t>
      </w:r>
      <w:r w:rsidR="005D6D21" w:rsidRPr="00986F96">
        <w:rPr>
          <w:lang w:val="de-DE"/>
        </w:rPr>
        <w:t xml:space="preserve"> in den Po</w:t>
      </w:r>
      <w:r w:rsidR="005D6D21" w:rsidRPr="00986F96">
        <w:rPr>
          <w:lang w:val="de-DE"/>
        </w:rPr>
        <w:t>g</w:t>
      </w:r>
      <w:r w:rsidR="005D6D21" w:rsidRPr="00986F96">
        <w:rPr>
          <w:lang w:val="de-DE"/>
        </w:rPr>
        <w:t xml:space="preserve">romen (1896, 1905, 1914/1915) </w:t>
      </w:r>
      <w:r w:rsidR="000647D5" w:rsidRPr="00986F96">
        <w:rPr>
          <w:lang w:val="de-DE"/>
        </w:rPr>
        <w:t xml:space="preserve">im Osten </w:t>
      </w:r>
      <w:r w:rsidR="005D6D21" w:rsidRPr="00986F96">
        <w:rPr>
          <w:lang w:val="de-DE"/>
        </w:rPr>
        <w:t xml:space="preserve">wurde </w:t>
      </w:r>
      <w:r w:rsidR="00F52622" w:rsidRPr="00986F96">
        <w:rPr>
          <w:lang w:val="de-DE"/>
        </w:rPr>
        <w:t xml:space="preserve">unmittelbare und </w:t>
      </w:r>
      <w:r w:rsidR="000647D5" w:rsidRPr="00986F96">
        <w:rPr>
          <w:lang w:val="de-DE"/>
        </w:rPr>
        <w:t>drastische Hilfe</w:t>
      </w:r>
      <w:r w:rsidR="005D6D21" w:rsidRPr="00986F96">
        <w:rPr>
          <w:lang w:val="de-DE"/>
        </w:rPr>
        <w:t xml:space="preserve"> erforde</w:t>
      </w:r>
      <w:r w:rsidR="005D6D21" w:rsidRPr="00986F96">
        <w:rPr>
          <w:lang w:val="de-DE"/>
        </w:rPr>
        <w:t>r</w:t>
      </w:r>
      <w:r w:rsidR="005D6D21" w:rsidRPr="00986F96">
        <w:rPr>
          <w:lang w:val="de-DE"/>
        </w:rPr>
        <w:t xml:space="preserve">lich. Dies </w:t>
      </w:r>
      <w:r w:rsidR="000647D5" w:rsidRPr="00986F96">
        <w:rPr>
          <w:lang w:val="de-DE"/>
        </w:rPr>
        <w:t xml:space="preserve">reduzierte die </w:t>
      </w:r>
      <w:r w:rsidR="00CC0748" w:rsidRPr="00986F96">
        <w:rPr>
          <w:lang w:val="de-DE"/>
        </w:rPr>
        <w:t>Orientierung der christlichen Organisation</w:t>
      </w:r>
      <w:r w:rsidR="000647D5" w:rsidRPr="00986F96">
        <w:rPr>
          <w:lang w:val="de-DE"/>
        </w:rPr>
        <w:t>e</w:t>
      </w:r>
      <w:r w:rsidR="00CC0748" w:rsidRPr="00986F96">
        <w:rPr>
          <w:lang w:val="de-DE"/>
        </w:rPr>
        <w:t>n auf das Retten von w</w:t>
      </w:r>
      <w:r w:rsidR="00CC0748" w:rsidRPr="00986F96">
        <w:rPr>
          <w:lang w:val="de-DE"/>
        </w:rPr>
        <w:t>e</w:t>
      </w:r>
      <w:r w:rsidR="00CC0748" w:rsidRPr="00986F96">
        <w:rPr>
          <w:lang w:val="de-DE"/>
        </w:rPr>
        <w:t xml:space="preserve">nigen Überlebenden. Spätestens mit der Gründung der Republik der Türkei nach den </w:t>
      </w:r>
      <w:r w:rsidR="00F52622" w:rsidRPr="00986F96">
        <w:rPr>
          <w:lang w:val="de-DE"/>
        </w:rPr>
        <w:t>unruh</w:t>
      </w:r>
      <w:r w:rsidR="00F52622" w:rsidRPr="00986F96">
        <w:rPr>
          <w:lang w:val="de-DE"/>
        </w:rPr>
        <w:t>i</w:t>
      </w:r>
      <w:r w:rsidR="00F52622" w:rsidRPr="00986F96">
        <w:rPr>
          <w:lang w:val="de-DE"/>
        </w:rPr>
        <w:t xml:space="preserve">gen </w:t>
      </w:r>
      <w:r w:rsidR="00CC0748" w:rsidRPr="00986F96">
        <w:rPr>
          <w:lang w:val="de-DE"/>
        </w:rPr>
        <w:t>Jahren de</w:t>
      </w:r>
      <w:r w:rsidR="00F52622" w:rsidRPr="00986F96">
        <w:rPr>
          <w:lang w:val="de-DE"/>
        </w:rPr>
        <w:t xml:space="preserve">s Umbruches (1906-1922), ausgelöst durch die </w:t>
      </w:r>
      <w:r w:rsidR="00CC0748" w:rsidRPr="00986F96">
        <w:rPr>
          <w:lang w:val="de-DE"/>
        </w:rPr>
        <w:t xml:space="preserve">Jungtürken </w:t>
      </w:r>
      <w:r w:rsidR="00DA5F2E" w:rsidRPr="00986F96">
        <w:rPr>
          <w:lang w:val="de-DE"/>
        </w:rPr>
        <w:t xml:space="preserve">und Jungosmanen </w:t>
      </w:r>
      <w:r w:rsidR="00CC0748" w:rsidRPr="00986F96">
        <w:rPr>
          <w:lang w:val="de-DE"/>
        </w:rPr>
        <w:t>war es den christlichen Organisationen nicht mehr möglich im Land zu arbeiten.</w:t>
      </w:r>
      <w:r w:rsidR="000D6BCD" w:rsidRPr="00986F96">
        <w:rPr>
          <w:lang w:val="de-DE"/>
        </w:rPr>
        <w:t xml:space="preserve"> Zwangsturkisierung und Zwangsislamisierung blieben die einzigen Chancen</w:t>
      </w:r>
      <w:r w:rsidR="0077291E" w:rsidRPr="00986F96">
        <w:rPr>
          <w:lang w:val="de-DE"/>
        </w:rPr>
        <w:t xml:space="preserve"> zum Bleiben und Überleben</w:t>
      </w:r>
      <w:r w:rsidR="00E13E23">
        <w:rPr>
          <w:lang w:val="de-DE"/>
        </w:rPr>
        <w:t>. D</w:t>
      </w:r>
      <w:r w:rsidR="0077291E" w:rsidRPr="00986F96">
        <w:rPr>
          <w:lang w:val="de-DE"/>
        </w:rPr>
        <w:t>ie ca. 100.000 Betroffenen</w:t>
      </w:r>
      <w:r w:rsidR="00E13E23">
        <w:rPr>
          <w:lang w:val="de-DE"/>
        </w:rPr>
        <w:t>,</w:t>
      </w:r>
      <w:r w:rsidR="0077291E" w:rsidRPr="00986F96">
        <w:rPr>
          <w:lang w:val="de-DE"/>
        </w:rPr>
        <w:t xml:space="preserve"> die dies taten sind völlig in den islamischen Völkern </w:t>
      </w:r>
      <w:r w:rsidR="00C11D9B" w:rsidRPr="00986F96">
        <w:rPr>
          <w:lang w:val="de-DE"/>
        </w:rPr>
        <w:t>aufgegangen</w:t>
      </w:r>
      <w:r w:rsidR="00D5043A">
        <w:rPr>
          <w:lang w:val="de-DE"/>
        </w:rPr>
        <w:t xml:space="preserve"> (Kieser 2000)</w:t>
      </w:r>
      <w:r w:rsidR="0077291E" w:rsidRPr="00986F96">
        <w:rPr>
          <w:lang w:val="de-DE"/>
        </w:rPr>
        <w:t>.</w:t>
      </w:r>
      <w:r w:rsidR="00D5043A">
        <w:rPr>
          <w:rStyle w:val="Funotenzeichen"/>
          <w:lang w:val="de-DE"/>
        </w:rPr>
        <w:footnoteReference w:id="6"/>
      </w:r>
    </w:p>
    <w:p w:rsidR="005B3AEC" w:rsidRPr="00986F96" w:rsidRDefault="005B3AEC" w:rsidP="00280C49">
      <w:pPr>
        <w:ind w:firstLine="708"/>
        <w:jc w:val="both"/>
        <w:rPr>
          <w:lang w:val="de-DE"/>
        </w:rPr>
      </w:pPr>
      <w:r w:rsidRPr="00986F96">
        <w:rPr>
          <w:lang w:val="de-DE"/>
        </w:rPr>
        <w:t xml:space="preserve">Die </w:t>
      </w:r>
      <w:r w:rsidRPr="00986F96">
        <w:rPr>
          <w:i/>
          <w:lang w:val="de-DE"/>
        </w:rPr>
        <w:t>Deutsche Orient Mission</w:t>
      </w:r>
      <w:r w:rsidRPr="00986F96">
        <w:rPr>
          <w:lang w:val="de-DE"/>
        </w:rPr>
        <w:t xml:space="preserve"> </w:t>
      </w:r>
      <w:r w:rsidR="00A42B4B" w:rsidRPr="00986F96">
        <w:rPr>
          <w:lang w:val="de-DE"/>
        </w:rPr>
        <w:t xml:space="preserve">(DOM) </w:t>
      </w:r>
      <w:r w:rsidRPr="00986F96">
        <w:rPr>
          <w:lang w:val="de-DE"/>
        </w:rPr>
        <w:t xml:space="preserve">unter der Leitung von </w:t>
      </w:r>
      <w:r w:rsidR="00A42B4B" w:rsidRPr="00986F96">
        <w:rPr>
          <w:i/>
          <w:lang w:val="de-DE"/>
        </w:rPr>
        <w:t>Johannes Lepsius</w:t>
      </w:r>
      <w:r w:rsidR="00A42B4B" w:rsidRPr="00986F96">
        <w:rPr>
          <w:lang w:val="de-DE"/>
        </w:rPr>
        <w:t xml:space="preserve"> (1858-1926) hatte als Ziel die Ausbreitung christlicher Inhalte unter Muslimen. Gegründet im Jahre 1896 kam es jedoch nie zu einer Umsetzung dieses Zieles, da die Pogrome und Verfolgungen gegen armenische Christen (1895-1896) all ihre Aufmerksamkeit auf sich zogen. Lepsius setzte sich von Beginn </w:t>
      </w:r>
      <w:r w:rsidR="0077291E" w:rsidRPr="00986F96">
        <w:rPr>
          <w:lang w:val="de-DE"/>
        </w:rPr>
        <w:t xml:space="preserve">an </w:t>
      </w:r>
      <w:r w:rsidR="00A42B4B" w:rsidRPr="00986F96">
        <w:rPr>
          <w:lang w:val="de-DE"/>
        </w:rPr>
        <w:t>für die Aufdeckung und eine Information des Westens über die Gräueltaten ein.</w:t>
      </w:r>
      <w:r w:rsidR="000D6BCD" w:rsidRPr="00986F96">
        <w:rPr>
          <w:lang w:val="de-DE"/>
        </w:rPr>
        <w:t xml:space="preserve"> Mit Pastor Ernst Lohmann gründete er den „Deutschen Hülfsbund für Arm</w:t>
      </w:r>
      <w:r w:rsidR="000D6BCD" w:rsidRPr="00986F96">
        <w:rPr>
          <w:lang w:val="de-DE"/>
        </w:rPr>
        <w:t>e</w:t>
      </w:r>
      <w:r w:rsidR="000D6BCD" w:rsidRPr="00986F96">
        <w:rPr>
          <w:lang w:val="de-DE"/>
        </w:rPr>
        <w:t>nien“ (</w:t>
      </w:r>
      <w:r w:rsidR="00280C49" w:rsidRPr="00986F96">
        <w:rPr>
          <w:lang w:val="de-DE"/>
        </w:rPr>
        <w:t>h</w:t>
      </w:r>
      <w:r w:rsidR="000D6BCD" w:rsidRPr="00986F96">
        <w:rPr>
          <w:lang w:val="de-DE"/>
        </w:rPr>
        <w:t>eute: Christlicher Hilfsbund im Orient, Bad Homburg</w:t>
      </w:r>
      <w:r w:rsidR="00280C49" w:rsidRPr="00986F96">
        <w:rPr>
          <w:lang w:val="de-DE"/>
        </w:rPr>
        <w:t>).</w:t>
      </w:r>
    </w:p>
    <w:p w:rsidR="0077291E" w:rsidRPr="00986F96" w:rsidRDefault="0077291E" w:rsidP="00BF5F61">
      <w:pPr>
        <w:ind w:firstLine="708"/>
        <w:jc w:val="both"/>
        <w:rPr>
          <w:lang w:val="de-DE"/>
        </w:rPr>
      </w:pPr>
      <w:r w:rsidRPr="00986F96">
        <w:rPr>
          <w:lang w:val="de-DE"/>
        </w:rPr>
        <w:t xml:space="preserve">Die deutschen Initiativen </w:t>
      </w:r>
      <w:r w:rsidR="00280C49" w:rsidRPr="00986F96">
        <w:rPr>
          <w:lang w:val="de-DE"/>
        </w:rPr>
        <w:t xml:space="preserve">christlicher Entwicklungshilfe </w:t>
      </w:r>
      <w:r w:rsidRPr="00986F96">
        <w:rPr>
          <w:lang w:val="de-DE"/>
        </w:rPr>
        <w:t>entwickelten sich niemals in Richtung Gemeindegründung, weshalb die Übersetzung biblischer Inhalte ni</w:t>
      </w:r>
      <w:r w:rsidR="009A52B9" w:rsidRPr="00986F96">
        <w:rPr>
          <w:lang w:val="de-DE"/>
        </w:rPr>
        <w:t>cht auf der T</w:t>
      </w:r>
      <w:r w:rsidR="009A52B9" w:rsidRPr="00986F96">
        <w:rPr>
          <w:lang w:val="de-DE"/>
        </w:rPr>
        <w:t>a</w:t>
      </w:r>
      <w:r w:rsidR="009A52B9" w:rsidRPr="00986F96">
        <w:rPr>
          <w:lang w:val="de-DE"/>
        </w:rPr>
        <w:t>gesordnung stand.</w:t>
      </w:r>
      <w:r w:rsidR="00280C49" w:rsidRPr="00986F96">
        <w:rPr>
          <w:lang w:val="de-DE"/>
        </w:rPr>
        <w:t xml:space="preserve"> Die grundsätzliche Haltung bestand darin die bestehenden Bibelüberse</w:t>
      </w:r>
      <w:r w:rsidR="00280C49" w:rsidRPr="00986F96">
        <w:rPr>
          <w:lang w:val="de-DE"/>
        </w:rPr>
        <w:t>t</w:t>
      </w:r>
      <w:r w:rsidR="00280C49" w:rsidRPr="00986F96">
        <w:rPr>
          <w:lang w:val="de-DE"/>
        </w:rPr>
        <w:t>zungen</w:t>
      </w:r>
      <w:r w:rsidR="00BF5F61" w:rsidRPr="00986F96">
        <w:rPr>
          <w:lang w:val="de-DE"/>
        </w:rPr>
        <w:t xml:space="preserve"> in den jeweiligen Sprachen der Kirchen – Türkisch, Armenisch, Aramäisch, Gri</w:t>
      </w:r>
      <w:r w:rsidR="00BF5F61" w:rsidRPr="00986F96">
        <w:rPr>
          <w:lang w:val="de-DE"/>
        </w:rPr>
        <w:t>e</w:t>
      </w:r>
      <w:r w:rsidR="00BF5F61" w:rsidRPr="00986F96">
        <w:rPr>
          <w:lang w:val="de-DE"/>
        </w:rPr>
        <w:lastRenderedPageBreak/>
        <w:t>chisch – als kommunikative Hilfsmittel der christlichen Botschaft einzusetzen. Selbst Revis</w:t>
      </w:r>
      <w:r w:rsidR="00BF5F61" w:rsidRPr="00986F96">
        <w:rPr>
          <w:lang w:val="de-DE"/>
        </w:rPr>
        <w:t>i</w:t>
      </w:r>
      <w:r w:rsidR="00BF5F61" w:rsidRPr="00986F96">
        <w:rPr>
          <w:lang w:val="de-DE"/>
        </w:rPr>
        <w:t>onen waren nicht geplant und wurden auch nicht aktiv von deutscher Seite unterstützt. Eine Haltung im Übrigen die sich bis in die achtziger Jahre des letzten Jahrhunderts durchzog</w:t>
      </w:r>
      <w:r w:rsidR="00D5043A">
        <w:rPr>
          <w:lang w:val="de-DE"/>
        </w:rPr>
        <w:t xml:space="preserve"> (</w:t>
      </w:r>
      <w:proofErr w:type="spellStart"/>
      <w:r w:rsidR="00D5043A">
        <w:rPr>
          <w:lang w:val="de-DE"/>
        </w:rPr>
        <w:t>Ye’or</w:t>
      </w:r>
      <w:proofErr w:type="spellEnd"/>
      <w:r w:rsidR="00D5043A">
        <w:rPr>
          <w:lang w:val="de-DE"/>
        </w:rPr>
        <w:t xml:space="preserve"> 2009)</w:t>
      </w:r>
      <w:r w:rsidR="00D5043A">
        <w:rPr>
          <w:rStyle w:val="Funotenzeichen"/>
          <w:lang w:val="de-DE"/>
        </w:rPr>
        <w:footnoteReference w:id="7"/>
      </w:r>
      <w:r w:rsidR="00BF5F61" w:rsidRPr="00986F96">
        <w:rPr>
          <w:lang w:val="de-DE"/>
        </w:rPr>
        <w:t>.</w:t>
      </w:r>
    </w:p>
    <w:p w:rsidR="00932C20" w:rsidRPr="00986F96" w:rsidRDefault="00932C20" w:rsidP="00932C20">
      <w:pPr>
        <w:jc w:val="both"/>
        <w:rPr>
          <w:lang w:val="de-DE"/>
        </w:rPr>
      </w:pPr>
    </w:p>
    <w:p w:rsidR="00932C20" w:rsidRPr="00986F96" w:rsidRDefault="00932C20" w:rsidP="00932C20">
      <w:pPr>
        <w:jc w:val="both"/>
        <w:rPr>
          <w:b/>
          <w:lang w:val="de-DE"/>
        </w:rPr>
      </w:pPr>
      <w:r w:rsidRPr="00986F96">
        <w:rPr>
          <w:b/>
          <w:lang w:val="de-DE"/>
        </w:rPr>
        <w:t>Bibelübersetzung und Christliche Entwicklungshilfe</w:t>
      </w:r>
      <w:r w:rsidR="00307339" w:rsidRPr="00986F96">
        <w:rPr>
          <w:b/>
          <w:lang w:val="de-DE"/>
        </w:rPr>
        <w:t xml:space="preserve"> – Fruchtbare Ergänzung</w:t>
      </w:r>
    </w:p>
    <w:p w:rsidR="001825B5" w:rsidRPr="00986F96" w:rsidRDefault="007A1E62" w:rsidP="001825B5">
      <w:pPr>
        <w:jc w:val="both"/>
        <w:rPr>
          <w:lang w:val="de-DE"/>
        </w:rPr>
      </w:pPr>
      <w:r w:rsidRPr="00986F96">
        <w:rPr>
          <w:lang w:val="de-DE"/>
        </w:rPr>
        <w:t xml:space="preserve">Die Bibelübersetzung im nahöstlichen Raum hat ihren Ursprung in zwei Bewegungen. Zum Einen haben sich muttersprachliche Kirchen aus den Volksgruppen des Nahen und Mittleren Ostens heraus gebildet, die schon recht schnell eigene Bibeln oder Bibelteile in ihre </w:t>
      </w:r>
      <w:r w:rsidR="00CC2B56" w:rsidRPr="00986F96">
        <w:rPr>
          <w:lang w:val="de-DE"/>
        </w:rPr>
        <w:t>S</w:t>
      </w:r>
      <w:r w:rsidRPr="00986F96">
        <w:rPr>
          <w:lang w:val="de-DE"/>
        </w:rPr>
        <w:t xml:space="preserve">prache übersetzt haben (z. B. syrische Peschitta, armenische, </w:t>
      </w:r>
      <w:r w:rsidR="00C11D9B" w:rsidRPr="00986F96">
        <w:rPr>
          <w:lang w:val="de-DE"/>
        </w:rPr>
        <w:t>gotische</w:t>
      </w:r>
      <w:r w:rsidRPr="00986F96">
        <w:rPr>
          <w:lang w:val="de-DE"/>
        </w:rPr>
        <w:t xml:space="preserve"> Bibel, etc.). Zum Anderen h</w:t>
      </w:r>
      <w:r w:rsidRPr="00986F96">
        <w:rPr>
          <w:lang w:val="de-DE"/>
        </w:rPr>
        <w:t>a</w:t>
      </w:r>
      <w:r w:rsidRPr="00986F96">
        <w:rPr>
          <w:lang w:val="de-DE"/>
        </w:rPr>
        <w:t xml:space="preserve">ben sich arabische Christen auch ab dem 6. Jh. n. Chr. </w:t>
      </w:r>
      <w:r w:rsidR="00CC2B56" w:rsidRPr="00986F96">
        <w:rPr>
          <w:lang w:val="de-DE"/>
        </w:rPr>
        <w:t xml:space="preserve">mit eigenen Bibelübersetzungen und theologischen Werken zum islamischen Raum abgegrenzt. </w:t>
      </w:r>
      <w:r w:rsidR="001825B5" w:rsidRPr="00986F96">
        <w:rPr>
          <w:lang w:val="de-DE"/>
        </w:rPr>
        <w:t>Diese Bibelübersetzungen haben im Omanischen Reich Pate gestanden für die Osmanisch-Türkischen Übersetzungen</w:t>
      </w:r>
      <w:r w:rsidR="0008615F">
        <w:rPr>
          <w:lang w:val="de-DE"/>
        </w:rPr>
        <w:t xml:space="preserve"> (Lauche 2007 und Griffith 2010)</w:t>
      </w:r>
      <w:r w:rsidR="0008615F">
        <w:rPr>
          <w:rStyle w:val="Funotenzeichen"/>
          <w:lang w:val="de-DE"/>
        </w:rPr>
        <w:footnoteReference w:id="8"/>
      </w:r>
      <w:r w:rsidR="001825B5" w:rsidRPr="00986F96">
        <w:rPr>
          <w:lang w:val="de-DE"/>
        </w:rPr>
        <w:t>.</w:t>
      </w:r>
    </w:p>
    <w:p w:rsidR="00466EE1" w:rsidRPr="00986F96" w:rsidRDefault="00CC0748" w:rsidP="007A2FD2">
      <w:pPr>
        <w:ind w:firstLine="709"/>
        <w:jc w:val="both"/>
        <w:rPr>
          <w:lang w:val="de-DE"/>
        </w:rPr>
      </w:pPr>
      <w:r w:rsidRPr="00986F96">
        <w:rPr>
          <w:lang w:val="de-DE"/>
        </w:rPr>
        <w:t xml:space="preserve">Ein wesentlicher und strategischer Ansatz </w:t>
      </w:r>
      <w:r w:rsidR="008A32D3" w:rsidRPr="00986F96">
        <w:rPr>
          <w:lang w:val="de-DE"/>
        </w:rPr>
        <w:t>christlicher</w:t>
      </w:r>
      <w:r w:rsidRPr="00986F96">
        <w:rPr>
          <w:lang w:val="de-DE"/>
        </w:rPr>
        <w:t xml:space="preserve"> </w:t>
      </w:r>
      <w:r w:rsidR="00A077D3" w:rsidRPr="00986F96">
        <w:rPr>
          <w:lang w:val="de-DE"/>
        </w:rPr>
        <w:t>Entwicklungshilfe</w:t>
      </w:r>
      <w:r w:rsidRPr="00986F96">
        <w:rPr>
          <w:lang w:val="de-DE"/>
        </w:rPr>
        <w:t xml:space="preserve"> bestand in der Übersetzung der Bibel in die osmanisch-türkischen Dialekte und die Sprachen der chris</w:t>
      </w:r>
      <w:r w:rsidRPr="00986F96">
        <w:rPr>
          <w:lang w:val="de-DE"/>
        </w:rPr>
        <w:t>t</w:t>
      </w:r>
      <w:r w:rsidRPr="00986F96">
        <w:rPr>
          <w:lang w:val="de-DE"/>
        </w:rPr>
        <w:t xml:space="preserve">lichen Minderheiten. </w:t>
      </w:r>
      <w:r w:rsidR="00B62761" w:rsidRPr="00986F96">
        <w:rPr>
          <w:lang w:val="de-DE"/>
        </w:rPr>
        <w:t xml:space="preserve">Bereits um 1570 n Chr. </w:t>
      </w:r>
      <w:r w:rsidR="007A2FD2" w:rsidRPr="00986F96">
        <w:rPr>
          <w:lang w:val="de-DE"/>
        </w:rPr>
        <w:t xml:space="preserve">ist eine Bibelübersetzung ins Türkische durch </w:t>
      </w:r>
      <w:r w:rsidR="007A2FD2" w:rsidRPr="00986F96">
        <w:rPr>
          <w:i/>
          <w:lang w:val="de-DE"/>
        </w:rPr>
        <w:t>Primus Truber</w:t>
      </w:r>
      <w:r w:rsidR="007A2FD2" w:rsidRPr="00986F96">
        <w:rPr>
          <w:lang w:val="de-DE"/>
        </w:rPr>
        <w:t xml:space="preserve"> erwähnt, die jedoch entweder niemals veröffentlicht wurde oder aber in einen kroatischen Dialekt und nicht ins Türkische erfolgte (</w:t>
      </w:r>
      <w:r w:rsidR="007A2FD2" w:rsidRPr="00986F96">
        <w:rPr>
          <w:szCs w:val="20"/>
          <w:lang w:val="de-DE"/>
        </w:rPr>
        <w:t xml:space="preserve">Privratsky 2010:1). </w:t>
      </w:r>
      <w:r w:rsidRPr="00986F96">
        <w:rPr>
          <w:lang w:val="de-DE"/>
        </w:rPr>
        <w:t>Einige Entwic</w:t>
      </w:r>
      <w:r w:rsidRPr="00986F96">
        <w:rPr>
          <w:lang w:val="de-DE"/>
        </w:rPr>
        <w:t>k</w:t>
      </w:r>
      <w:r w:rsidRPr="00986F96">
        <w:rPr>
          <w:lang w:val="de-DE"/>
        </w:rPr>
        <w:t xml:space="preserve">lungshelfer gingen auch so weit, die nicht christlichen Volksgruppen wie </w:t>
      </w:r>
      <w:r w:rsidR="00932C20" w:rsidRPr="00986F96">
        <w:rPr>
          <w:lang w:val="de-DE"/>
        </w:rPr>
        <w:t xml:space="preserve">die </w:t>
      </w:r>
      <w:r w:rsidRPr="00986F96">
        <w:rPr>
          <w:lang w:val="de-DE"/>
        </w:rPr>
        <w:t xml:space="preserve">Zaza, </w:t>
      </w:r>
      <w:r w:rsidR="00932C20" w:rsidRPr="00986F96">
        <w:rPr>
          <w:lang w:val="de-DE"/>
        </w:rPr>
        <w:t>die Ku</w:t>
      </w:r>
      <w:r w:rsidR="00932C20" w:rsidRPr="00986F96">
        <w:rPr>
          <w:lang w:val="de-DE"/>
        </w:rPr>
        <w:t>r</w:t>
      </w:r>
      <w:r w:rsidR="00932C20" w:rsidRPr="00986F96">
        <w:rPr>
          <w:lang w:val="de-DE"/>
        </w:rPr>
        <w:t>manji-</w:t>
      </w:r>
      <w:r w:rsidRPr="00986F96">
        <w:rPr>
          <w:lang w:val="de-DE"/>
        </w:rPr>
        <w:t xml:space="preserve">Kurden, </w:t>
      </w:r>
      <w:r w:rsidR="00932C20" w:rsidRPr="00986F96">
        <w:rPr>
          <w:lang w:val="de-DE"/>
        </w:rPr>
        <w:t xml:space="preserve">die </w:t>
      </w:r>
      <w:r w:rsidRPr="00986F96">
        <w:rPr>
          <w:lang w:val="de-DE"/>
        </w:rPr>
        <w:t>La</w:t>
      </w:r>
      <w:r w:rsidR="00A077D3" w:rsidRPr="00986F96">
        <w:rPr>
          <w:lang w:val="de-DE"/>
        </w:rPr>
        <w:t>a</w:t>
      </w:r>
      <w:r w:rsidRPr="00986F96">
        <w:rPr>
          <w:lang w:val="de-DE"/>
        </w:rPr>
        <w:t>zen</w:t>
      </w:r>
      <w:r w:rsidR="001825B5" w:rsidRPr="00986F96">
        <w:rPr>
          <w:lang w:val="de-DE"/>
        </w:rPr>
        <w:t xml:space="preserve"> (Laasen)</w:t>
      </w:r>
      <w:r w:rsidRPr="00986F96">
        <w:rPr>
          <w:lang w:val="de-DE"/>
        </w:rPr>
        <w:t xml:space="preserve">, </w:t>
      </w:r>
      <w:r w:rsidR="008A32D3" w:rsidRPr="00986F96">
        <w:rPr>
          <w:lang w:val="de-DE"/>
        </w:rPr>
        <w:t xml:space="preserve">und </w:t>
      </w:r>
      <w:r w:rsidR="00932C20" w:rsidRPr="00986F96">
        <w:rPr>
          <w:lang w:val="de-DE"/>
        </w:rPr>
        <w:t xml:space="preserve">auch </w:t>
      </w:r>
      <w:r w:rsidR="008A32D3" w:rsidRPr="00986F96">
        <w:rPr>
          <w:lang w:val="de-DE"/>
        </w:rPr>
        <w:t>turkstämmige Völker mit übersetztem Material zu versorgen.</w:t>
      </w:r>
      <w:r w:rsidRPr="00986F96">
        <w:rPr>
          <w:lang w:val="de-DE"/>
        </w:rPr>
        <w:t xml:space="preserve"> </w:t>
      </w:r>
      <w:r w:rsidR="008A32D3" w:rsidRPr="00986F96">
        <w:rPr>
          <w:lang w:val="de-DE"/>
        </w:rPr>
        <w:t xml:space="preserve">Es kam jedoch nicht zu </w:t>
      </w:r>
      <w:r w:rsidR="00932C20" w:rsidRPr="00986F96">
        <w:rPr>
          <w:lang w:val="de-DE"/>
        </w:rPr>
        <w:t xml:space="preserve">übersetzten </w:t>
      </w:r>
      <w:r w:rsidR="008A32D3" w:rsidRPr="00986F96">
        <w:rPr>
          <w:lang w:val="de-DE"/>
        </w:rPr>
        <w:t>Vollbibeln.</w:t>
      </w:r>
      <w:r w:rsidR="009950FE" w:rsidRPr="00986F96">
        <w:rPr>
          <w:lang w:val="de-DE"/>
        </w:rPr>
        <w:t xml:space="preserve"> Bekehrungen und Übertritte</w:t>
      </w:r>
      <w:r w:rsidR="00932C20" w:rsidRPr="00986F96">
        <w:rPr>
          <w:lang w:val="de-DE"/>
        </w:rPr>
        <w:t>, allerdings in alle Richtungen,</w:t>
      </w:r>
      <w:r w:rsidR="009950FE" w:rsidRPr="00986F96">
        <w:rPr>
          <w:lang w:val="de-DE"/>
        </w:rPr>
        <w:t xml:space="preserve"> waren von 1850 – 1890 keine Seltenheit. Auch ganze Volk</w:t>
      </w:r>
      <w:r w:rsidR="009950FE" w:rsidRPr="00986F96">
        <w:rPr>
          <w:lang w:val="de-DE"/>
        </w:rPr>
        <w:t>s</w:t>
      </w:r>
      <w:r w:rsidR="009950FE" w:rsidRPr="00986F96">
        <w:rPr>
          <w:lang w:val="de-DE"/>
        </w:rPr>
        <w:t>gruppen oder Stämme konnten diesen Schritt tun (</w:t>
      </w:r>
      <w:r w:rsidR="009D5946" w:rsidRPr="00986F96">
        <w:rPr>
          <w:lang w:val="de-DE"/>
        </w:rPr>
        <w:t xml:space="preserve">z. B. </w:t>
      </w:r>
      <w:r w:rsidR="009950FE" w:rsidRPr="00986F96">
        <w:rPr>
          <w:lang w:val="de-DE"/>
        </w:rPr>
        <w:t>wenige alevitische Zazastämme im Dersim).</w:t>
      </w:r>
      <w:r w:rsidR="009D5946" w:rsidRPr="00986F96">
        <w:rPr>
          <w:lang w:val="de-DE"/>
        </w:rPr>
        <w:t xml:space="preserve"> Umso schwerwiegenden war die </w:t>
      </w:r>
      <w:r w:rsidR="00F52622" w:rsidRPr="00986F96">
        <w:rPr>
          <w:lang w:val="de-DE"/>
        </w:rPr>
        <w:t xml:space="preserve">aktive und meist auch passive </w:t>
      </w:r>
      <w:r w:rsidR="009D5946" w:rsidRPr="00986F96">
        <w:rPr>
          <w:lang w:val="de-DE"/>
        </w:rPr>
        <w:t>Re</w:t>
      </w:r>
      <w:r w:rsidR="00A077D3" w:rsidRPr="00986F96">
        <w:rPr>
          <w:lang w:val="de-DE"/>
        </w:rPr>
        <w:t>-I</w:t>
      </w:r>
      <w:r w:rsidR="009D5946" w:rsidRPr="00986F96">
        <w:rPr>
          <w:lang w:val="de-DE"/>
        </w:rPr>
        <w:t xml:space="preserve">slamisierung während und nach dem </w:t>
      </w:r>
      <w:r w:rsidR="00932C20" w:rsidRPr="00986F96">
        <w:rPr>
          <w:lang w:val="de-DE"/>
        </w:rPr>
        <w:t xml:space="preserve">Ersten </w:t>
      </w:r>
      <w:r w:rsidR="00A077D3" w:rsidRPr="00986F96">
        <w:rPr>
          <w:lang w:val="de-DE"/>
        </w:rPr>
        <w:t>Weltkrieg</w:t>
      </w:r>
      <w:r w:rsidR="009D5946" w:rsidRPr="00986F96">
        <w:rPr>
          <w:lang w:val="de-DE"/>
        </w:rPr>
        <w:t xml:space="preserve">, die sich meist aus überlebensstrategischen Gründen ergab. Die </w:t>
      </w:r>
      <w:r w:rsidR="00932C20" w:rsidRPr="00986F96">
        <w:rPr>
          <w:lang w:val="de-DE"/>
        </w:rPr>
        <w:t xml:space="preserve">nur </w:t>
      </w:r>
      <w:r w:rsidR="009D5946" w:rsidRPr="00986F96">
        <w:rPr>
          <w:lang w:val="de-DE"/>
        </w:rPr>
        <w:t xml:space="preserve">schwach </w:t>
      </w:r>
      <w:r w:rsidR="00932C20" w:rsidRPr="00986F96">
        <w:rPr>
          <w:lang w:val="de-DE"/>
        </w:rPr>
        <w:t>beginnende</w:t>
      </w:r>
      <w:r w:rsidR="009D5946" w:rsidRPr="00986F96">
        <w:rPr>
          <w:lang w:val="de-DE"/>
        </w:rPr>
        <w:t xml:space="preserve"> volksgruppenorientierte Gründungsbewegung von Klei</w:t>
      </w:r>
      <w:r w:rsidR="009D5946" w:rsidRPr="00986F96">
        <w:rPr>
          <w:lang w:val="de-DE"/>
        </w:rPr>
        <w:t>n</w:t>
      </w:r>
      <w:r w:rsidR="009D5946" w:rsidRPr="00986F96">
        <w:rPr>
          <w:lang w:val="de-DE"/>
        </w:rPr>
        <w:t xml:space="preserve">gruppen, Gemeinden und Kongregationen, die </w:t>
      </w:r>
      <w:r w:rsidR="00932C20" w:rsidRPr="00986F96">
        <w:rPr>
          <w:lang w:val="de-DE"/>
        </w:rPr>
        <w:t>ansonsten</w:t>
      </w:r>
      <w:r w:rsidR="009D5946" w:rsidRPr="00986F96">
        <w:rPr>
          <w:lang w:val="de-DE"/>
        </w:rPr>
        <w:t xml:space="preserve"> zu indigenen Übersetzungsansätzen christlicher Literatur führt</w:t>
      </w:r>
      <w:r w:rsidR="00932C20" w:rsidRPr="00986F96">
        <w:rPr>
          <w:lang w:val="de-DE"/>
        </w:rPr>
        <w:t>,</w:t>
      </w:r>
      <w:r w:rsidR="009D5946" w:rsidRPr="00986F96">
        <w:rPr>
          <w:lang w:val="de-DE"/>
        </w:rPr>
        <w:t xml:space="preserve"> wurde im Keim erstickt. Praktisch haben wir heute keine Übe</w:t>
      </w:r>
      <w:r w:rsidR="009D5946" w:rsidRPr="00986F96">
        <w:rPr>
          <w:lang w:val="de-DE"/>
        </w:rPr>
        <w:t>r</w:t>
      </w:r>
      <w:r w:rsidR="009D5946" w:rsidRPr="00986F96">
        <w:rPr>
          <w:lang w:val="de-DE"/>
        </w:rPr>
        <w:t xml:space="preserve">bleibsel dieser Zeit, außer </w:t>
      </w:r>
      <w:r w:rsidR="00AF2178" w:rsidRPr="00986F96">
        <w:rPr>
          <w:lang w:val="de-DE"/>
        </w:rPr>
        <w:t xml:space="preserve">Ruinen und </w:t>
      </w:r>
      <w:r w:rsidR="009D5946" w:rsidRPr="00986F96">
        <w:rPr>
          <w:lang w:val="de-DE"/>
        </w:rPr>
        <w:t xml:space="preserve">mündlichen Traditionen die </w:t>
      </w:r>
      <w:r w:rsidR="00546227" w:rsidRPr="00986F96">
        <w:rPr>
          <w:lang w:val="de-DE"/>
        </w:rPr>
        <w:t xml:space="preserve">von </w:t>
      </w:r>
      <w:r w:rsidR="009D5946" w:rsidRPr="00986F96">
        <w:rPr>
          <w:lang w:val="de-DE"/>
        </w:rPr>
        <w:t>grund</w:t>
      </w:r>
      <w:r w:rsidR="00546227" w:rsidRPr="00986F96">
        <w:rPr>
          <w:lang w:val="de-DE"/>
        </w:rPr>
        <w:t xml:space="preserve">sätzlich positiver Resonanz sind und auch in dieser Art und Weise </w:t>
      </w:r>
      <w:r w:rsidR="009D5946" w:rsidRPr="00986F96">
        <w:rPr>
          <w:lang w:val="de-DE"/>
        </w:rPr>
        <w:t xml:space="preserve">über die </w:t>
      </w:r>
      <w:r w:rsidR="00AF2178" w:rsidRPr="00986F96">
        <w:rPr>
          <w:lang w:val="de-DE"/>
        </w:rPr>
        <w:t>christlichen Initiativen zeugen.</w:t>
      </w:r>
    </w:p>
    <w:p w:rsidR="00AF2178" w:rsidRPr="00986F96" w:rsidRDefault="00AF2178">
      <w:pPr>
        <w:jc w:val="both"/>
        <w:rPr>
          <w:b/>
          <w:lang w:val="de-DE"/>
        </w:rPr>
      </w:pPr>
    </w:p>
    <w:p w:rsidR="00D80E99" w:rsidRPr="00986F96" w:rsidRDefault="00385EF3">
      <w:pPr>
        <w:jc w:val="both"/>
        <w:rPr>
          <w:b/>
          <w:lang w:val="de-DE" w:eastAsia="zh-CN"/>
        </w:rPr>
      </w:pPr>
      <w:r w:rsidRPr="00986F96">
        <w:rPr>
          <w:b/>
          <w:lang w:val="de-DE"/>
        </w:rPr>
        <w:t xml:space="preserve">Türkische Bibelübersetzungen </w:t>
      </w:r>
      <w:r w:rsidR="00307339" w:rsidRPr="00986F96">
        <w:rPr>
          <w:b/>
          <w:lang w:val="de-DE"/>
        </w:rPr>
        <w:t>– Geschichtlicher Rück- und Ausblick</w:t>
      </w:r>
    </w:p>
    <w:p w:rsidR="00D80E99" w:rsidRPr="00986F96" w:rsidRDefault="00385EF3" w:rsidP="009D5DD3">
      <w:pPr>
        <w:jc w:val="both"/>
        <w:rPr>
          <w:lang w:val="de-DE" w:eastAsia="zh-CN"/>
        </w:rPr>
      </w:pPr>
      <w:r w:rsidRPr="00986F96">
        <w:rPr>
          <w:lang w:val="de-DE" w:eastAsia="zh-CN"/>
        </w:rPr>
        <w:t xml:space="preserve">Bibelübersetzung </w:t>
      </w:r>
      <w:r w:rsidR="00F52622" w:rsidRPr="00986F96">
        <w:rPr>
          <w:lang w:val="de-DE" w:eastAsia="zh-CN"/>
        </w:rPr>
        <w:t>ins</w:t>
      </w:r>
      <w:r w:rsidRPr="00986F96">
        <w:rPr>
          <w:lang w:val="de-DE" w:eastAsia="zh-CN"/>
        </w:rPr>
        <w:t xml:space="preserve"> Türkisch</w:t>
      </w:r>
      <w:r w:rsidR="00546227" w:rsidRPr="00986F96">
        <w:rPr>
          <w:lang w:val="de-DE" w:eastAsia="zh-CN"/>
        </w:rPr>
        <w:t>e</w:t>
      </w:r>
      <w:r w:rsidRPr="00986F96">
        <w:rPr>
          <w:lang w:val="de-DE" w:eastAsia="zh-CN"/>
        </w:rPr>
        <w:t xml:space="preserve"> begann im 17. Jahrhundert mit </w:t>
      </w:r>
      <w:r w:rsidRPr="00986F96">
        <w:rPr>
          <w:i/>
          <w:lang w:val="de-DE" w:eastAsia="zh-CN"/>
        </w:rPr>
        <w:t xml:space="preserve">Yahya </w:t>
      </w:r>
      <w:r w:rsidR="00C17449" w:rsidRPr="00986F96">
        <w:rPr>
          <w:i/>
          <w:lang w:val="de-DE" w:eastAsia="zh-CN"/>
        </w:rPr>
        <w:t>bin Ishak</w:t>
      </w:r>
      <w:r w:rsidR="00C17449" w:rsidRPr="00986F96">
        <w:rPr>
          <w:lang w:val="de-DE" w:eastAsia="zh-CN"/>
        </w:rPr>
        <w:t>,</w:t>
      </w:r>
      <w:r w:rsidRPr="00986F96">
        <w:rPr>
          <w:lang w:val="de-DE" w:eastAsia="zh-CN"/>
        </w:rPr>
        <w:t xml:space="preserve"> auch </w:t>
      </w:r>
      <w:r w:rsidRPr="00986F96">
        <w:rPr>
          <w:i/>
          <w:lang w:val="de-DE" w:eastAsia="zh-CN"/>
        </w:rPr>
        <w:t>Haki</w:t>
      </w:r>
      <w:r w:rsidRPr="00986F96">
        <w:rPr>
          <w:lang w:val="de-DE" w:eastAsia="zh-CN"/>
        </w:rPr>
        <w:t xml:space="preserve"> genannt</w:t>
      </w:r>
      <w:r w:rsidR="00C17449" w:rsidRPr="00986F96">
        <w:rPr>
          <w:lang w:val="de-DE" w:eastAsia="zh-CN"/>
        </w:rPr>
        <w:t xml:space="preserve"> (1659)</w:t>
      </w:r>
      <w:r w:rsidRPr="00986F96">
        <w:rPr>
          <w:lang w:val="de-DE" w:eastAsia="zh-CN"/>
        </w:rPr>
        <w:t xml:space="preserve">. Seine Übersetzung </w:t>
      </w:r>
      <w:r w:rsidR="00C17449" w:rsidRPr="00986F96">
        <w:rPr>
          <w:lang w:val="de-DE" w:eastAsia="zh-CN"/>
        </w:rPr>
        <w:t>ins</w:t>
      </w:r>
      <w:r w:rsidRPr="00986F96">
        <w:rPr>
          <w:lang w:val="de-DE" w:eastAsia="zh-CN"/>
        </w:rPr>
        <w:t xml:space="preserve"> </w:t>
      </w:r>
      <w:r w:rsidR="006907A3" w:rsidRPr="00986F96">
        <w:rPr>
          <w:lang w:val="de-DE" w:eastAsia="zh-CN"/>
        </w:rPr>
        <w:t>O</w:t>
      </w:r>
      <w:r w:rsidRPr="00986F96">
        <w:rPr>
          <w:lang w:val="de-DE" w:eastAsia="zh-CN"/>
        </w:rPr>
        <w:t>smani</w:t>
      </w:r>
      <w:r w:rsidR="00C17449" w:rsidRPr="00986F96">
        <w:rPr>
          <w:lang w:val="de-DE" w:eastAsia="zh-CN"/>
        </w:rPr>
        <w:t>sch</w:t>
      </w:r>
      <w:r w:rsidR="006907A3" w:rsidRPr="00986F96">
        <w:rPr>
          <w:lang w:val="de-DE" w:eastAsia="zh-CN"/>
        </w:rPr>
        <w:t>-</w:t>
      </w:r>
      <w:r w:rsidRPr="00986F96">
        <w:rPr>
          <w:lang w:val="de-DE" w:eastAsia="zh-CN"/>
        </w:rPr>
        <w:t xml:space="preserve">Türkisch mit arabischen </w:t>
      </w:r>
      <w:r w:rsidR="00C17449" w:rsidRPr="00986F96">
        <w:rPr>
          <w:lang w:val="de-DE" w:eastAsia="zh-CN"/>
        </w:rPr>
        <w:t>Buchstaben</w:t>
      </w:r>
      <w:r w:rsidRPr="00986F96">
        <w:rPr>
          <w:lang w:val="de-DE" w:eastAsia="zh-CN"/>
        </w:rPr>
        <w:t xml:space="preserve"> wu</w:t>
      </w:r>
      <w:r w:rsidRPr="00986F96">
        <w:rPr>
          <w:lang w:val="de-DE" w:eastAsia="zh-CN"/>
        </w:rPr>
        <w:t>r</w:t>
      </w:r>
      <w:r w:rsidRPr="00986F96">
        <w:rPr>
          <w:lang w:val="de-DE" w:eastAsia="zh-CN"/>
        </w:rPr>
        <w:t>de nie</w:t>
      </w:r>
      <w:r w:rsidR="00C17449" w:rsidRPr="00986F96">
        <w:rPr>
          <w:lang w:val="de-DE" w:eastAsia="zh-CN"/>
        </w:rPr>
        <w:t xml:space="preserve"> öffentlich</w:t>
      </w:r>
      <w:r w:rsidRPr="00986F96">
        <w:rPr>
          <w:lang w:val="de-DE" w:eastAsia="zh-CN"/>
        </w:rPr>
        <w:t xml:space="preserve"> herausgegeben</w:t>
      </w:r>
      <w:r w:rsidR="006907A3" w:rsidRPr="00986F96">
        <w:rPr>
          <w:lang w:val="de-DE" w:eastAsia="zh-CN"/>
        </w:rPr>
        <w:t xml:space="preserve">. Sie diente </w:t>
      </w:r>
      <w:r w:rsidRPr="00986F96">
        <w:rPr>
          <w:lang w:val="de-DE" w:eastAsia="zh-CN"/>
        </w:rPr>
        <w:t>jedoch</w:t>
      </w:r>
      <w:r w:rsidR="006907A3" w:rsidRPr="00986F96">
        <w:rPr>
          <w:lang w:val="de-DE" w:eastAsia="zh-CN"/>
        </w:rPr>
        <w:t xml:space="preserve"> als Grundlage für die </w:t>
      </w:r>
      <w:r w:rsidR="003B7605" w:rsidRPr="00986F96">
        <w:rPr>
          <w:lang w:val="de-DE" w:eastAsia="zh-CN"/>
        </w:rPr>
        <w:t>Intervention</w:t>
      </w:r>
      <w:r w:rsidR="00C17449" w:rsidRPr="00986F96">
        <w:rPr>
          <w:lang w:val="de-DE" w:eastAsia="zh-CN"/>
        </w:rPr>
        <w:t xml:space="preserve"> des ho</w:t>
      </w:r>
      <w:r w:rsidR="00C17449" w:rsidRPr="00986F96">
        <w:rPr>
          <w:lang w:val="de-DE" w:eastAsia="zh-CN"/>
        </w:rPr>
        <w:t>l</w:t>
      </w:r>
      <w:r w:rsidR="00C17449" w:rsidRPr="00986F96">
        <w:rPr>
          <w:lang w:val="de-DE" w:eastAsia="zh-CN"/>
        </w:rPr>
        <w:t xml:space="preserve">ländischen </w:t>
      </w:r>
      <w:r w:rsidRPr="00986F96">
        <w:rPr>
          <w:lang w:val="de-DE" w:eastAsia="zh-CN"/>
        </w:rPr>
        <w:t>Botschafter</w:t>
      </w:r>
      <w:r w:rsidR="00C17449" w:rsidRPr="00986F96">
        <w:rPr>
          <w:lang w:val="de-DE" w:eastAsia="zh-CN"/>
        </w:rPr>
        <w:t>s</w:t>
      </w:r>
      <w:r w:rsidRPr="00986F96">
        <w:rPr>
          <w:lang w:val="de-DE" w:eastAsia="zh-CN"/>
        </w:rPr>
        <w:t xml:space="preserve"> Levin Warner</w:t>
      </w:r>
      <w:r w:rsidR="006907A3" w:rsidRPr="00986F96">
        <w:rPr>
          <w:lang w:val="de-DE" w:eastAsia="zh-CN"/>
        </w:rPr>
        <w:t xml:space="preserve"> bei Sultan Mehmet IV.</w:t>
      </w:r>
      <w:r w:rsidR="00F52622" w:rsidRPr="00986F96">
        <w:rPr>
          <w:lang w:val="de-DE" w:eastAsia="zh-CN"/>
        </w:rPr>
        <w:t xml:space="preserve"> Er forderte</w:t>
      </w:r>
      <w:r w:rsidRPr="00986F96">
        <w:rPr>
          <w:lang w:val="de-DE" w:eastAsia="zh-CN"/>
        </w:rPr>
        <w:t xml:space="preserve"> </w:t>
      </w:r>
      <w:r w:rsidR="00F52622" w:rsidRPr="00986F96">
        <w:rPr>
          <w:lang w:val="de-DE" w:eastAsia="zh-CN"/>
        </w:rPr>
        <w:t xml:space="preserve">den Sultan auf </w:t>
      </w:r>
      <w:r w:rsidR="003B7605" w:rsidRPr="00986F96">
        <w:rPr>
          <w:lang w:val="de-DE" w:eastAsia="zh-CN"/>
        </w:rPr>
        <w:t>e</w:t>
      </w:r>
      <w:r w:rsidR="003B7605" w:rsidRPr="00986F96">
        <w:rPr>
          <w:lang w:val="de-DE" w:eastAsia="zh-CN"/>
        </w:rPr>
        <w:t>i</w:t>
      </w:r>
      <w:r w:rsidR="003B7605" w:rsidRPr="00986F96">
        <w:rPr>
          <w:lang w:val="de-DE" w:eastAsia="zh-CN"/>
        </w:rPr>
        <w:t>n</w:t>
      </w:r>
      <w:r w:rsidR="006907A3" w:rsidRPr="00986F96">
        <w:rPr>
          <w:lang w:val="de-DE" w:eastAsia="zh-CN"/>
        </w:rPr>
        <w:t>en</w:t>
      </w:r>
      <w:r w:rsidR="003B7605" w:rsidRPr="00986F96">
        <w:rPr>
          <w:lang w:val="de-DE" w:eastAsia="zh-CN"/>
        </w:rPr>
        <w:t xml:space="preserve"> polnische</w:t>
      </w:r>
      <w:r w:rsidR="001D450F" w:rsidRPr="00986F96">
        <w:rPr>
          <w:lang w:val="de-DE" w:eastAsia="zh-CN"/>
        </w:rPr>
        <w:t>n</w:t>
      </w:r>
      <w:r w:rsidR="003B7605" w:rsidRPr="00986F96">
        <w:rPr>
          <w:lang w:val="de-DE" w:eastAsia="zh-CN"/>
        </w:rPr>
        <w:t xml:space="preserve"> Überläufer namens </w:t>
      </w:r>
      <w:r w:rsidR="00027F55" w:rsidRPr="00986F96">
        <w:rPr>
          <w:i/>
          <w:lang w:val="de-DE" w:eastAsia="zh-CN"/>
        </w:rPr>
        <w:t xml:space="preserve">Wojciech Bobowski </w:t>
      </w:r>
      <w:r w:rsidR="00027F55" w:rsidRPr="00986F96">
        <w:rPr>
          <w:lang w:val="de-DE" w:eastAsia="zh-CN"/>
        </w:rPr>
        <w:t xml:space="preserve">oder </w:t>
      </w:r>
      <w:r w:rsidR="003B7605" w:rsidRPr="00986F96">
        <w:rPr>
          <w:i/>
          <w:lang w:val="de-DE" w:eastAsia="zh-CN"/>
        </w:rPr>
        <w:t>Albert Bobowsky</w:t>
      </w:r>
      <w:r w:rsidR="003B7605" w:rsidRPr="00986F96">
        <w:rPr>
          <w:lang w:val="de-DE" w:eastAsia="zh-CN"/>
        </w:rPr>
        <w:t xml:space="preserve"> auch </w:t>
      </w:r>
      <w:r w:rsidR="003B7605" w:rsidRPr="00986F96">
        <w:rPr>
          <w:i/>
          <w:lang w:val="de-DE" w:eastAsia="zh-CN"/>
        </w:rPr>
        <w:t>Ali Bey</w:t>
      </w:r>
      <w:r w:rsidR="003B7605" w:rsidRPr="00986F96">
        <w:rPr>
          <w:lang w:val="de-DE" w:eastAsia="zh-CN"/>
        </w:rPr>
        <w:t xml:space="preserve"> genannt, als </w:t>
      </w:r>
      <w:r w:rsidRPr="00986F96">
        <w:rPr>
          <w:lang w:val="de-DE" w:eastAsia="zh-CN"/>
        </w:rPr>
        <w:t xml:space="preserve">Hauptübersetzer mit der Übersetzung der Bibel </w:t>
      </w:r>
      <w:r w:rsidR="006907A3" w:rsidRPr="00986F96">
        <w:rPr>
          <w:lang w:val="de-DE" w:eastAsia="zh-CN"/>
        </w:rPr>
        <w:t xml:space="preserve">zu </w:t>
      </w:r>
      <w:r w:rsidR="003B7605" w:rsidRPr="00986F96">
        <w:rPr>
          <w:lang w:val="de-DE" w:eastAsia="zh-CN"/>
        </w:rPr>
        <w:t>betrau</w:t>
      </w:r>
      <w:r w:rsidR="006907A3" w:rsidRPr="00986F96">
        <w:rPr>
          <w:lang w:val="de-DE" w:eastAsia="zh-CN"/>
        </w:rPr>
        <w:t>en</w:t>
      </w:r>
      <w:r w:rsidR="003B7605" w:rsidRPr="00986F96">
        <w:rPr>
          <w:lang w:val="de-DE" w:eastAsia="zh-CN"/>
        </w:rPr>
        <w:t xml:space="preserve"> </w:t>
      </w:r>
      <w:r w:rsidRPr="00986F96">
        <w:rPr>
          <w:lang w:val="de-DE"/>
        </w:rPr>
        <w:t>(1662-1666)</w:t>
      </w:r>
      <w:r w:rsidR="003B7605" w:rsidRPr="00986F96">
        <w:rPr>
          <w:lang w:val="de-DE" w:eastAsia="zh-CN"/>
        </w:rPr>
        <w:t>.</w:t>
      </w:r>
      <w:r w:rsidRPr="00986F96">
        <w:rPr>
          <w:lang w:val="de-DE" w:eastAsia="zh-CN"/>
        </w:rPr>
        <w:t xml:space="preserve"> Haki</w:t>
      </w:r>
      <w:r w:rsidR="000562D1">
        <w:rPr>
          <w:lang w:val="de-DE" w:eastAsia="zh-CN"/>
        </w:rPr>
        <w:t>‘</w:t>
      </w:r>
      <w:r w:rsidRPr="00986F96">
        <w:rPr>
          <w:lang w:val="de-DE" w:eastAsia="zh-CN"/>
        </w:rPr>
        <w:t>s und Ali Bey</w:t>
      </w:r>
      <w:r w:rsidR="00986F96">
        <w:rPr>
          <w:lang w:val="de-DE" w:eastAsia="zh-CN"/>
        </w:rPr>
        <w:t>‘</w:t>
      </w:r>
      <w:r w:rsidRPr="00986F96">
        <w:rPr>
          <w:lang w:val="de-DE" w:eastAsia="zh-CN"/>
        </w:rPr>
        <w:t>s Übersetzung</w:t>
      </w:r>
      <w:r w:rsidR="003B7605" w:rsidRPr="00986F96">
        <w:rPr>
          <w:lang w:val="de-DE" w:eastAsia="zh-CN"/>
        </w:rPr>
        <w:t>en</w:t>
      </w:r>
      <w:r w:rsidRPr="00986F96">
        <w:rPr>
          <w:lang w:val="de-DE" w:eastAsia="zh-CN"/>
        </w:rPr>
        <w:t xml:space="preserve"> blieb</w:t>
      </w:r>
      <w:r w:rsidR="003B7605" w:rsidRPr="00986F96">
        <w:rPr>
          <w:lang w:val="de-DE" w:eastAsia="zh-CN"/>
        </w:rPr>
        <w:t xml:space="preserve">en unveröffentlicht und wurden </w:t>
      </w:r>
      <w:r w:rsidRPr="00986F96">
        <w:rPr>
          <w:lang w:val="de-DE" w:eastAsia="zh-CN"/>
        </w:rPr>
        <w:t>an der Bibliothek von Le</w:t>
      </w:r>
      <w:r w:rsidRPr="00986F96">
        <w:rPr>
          <w:lang w:val="de-DE" w:eastAsia="zh-CN"/>
        </w:rPr>
        <w:t>i</w:t>
      </w:r>
      <w:r w:rsidRPr="00986F96">
        <w:rPr>
          <w:lang w:val="de-DE" w:eastAsia="zh-CN"/>
        </w:rPr>
        <w:t xml:space="preserve">den </w:t>
      </w:r>
      <w:r w:rsidR="003B7605" w:rsidRPr="00986F96">
        <w:rPr>
          <w:lang w:val="de-DE" w:eastAsia="zh-CN"/>
        </w:rPr>
        <w:t xml:space="preserve">in den Niederlanden aufbewahrt. </w:t>
      </w:r>
      <w:r w:rsidR="0091359D" w:rsidRPr="00986F96">
        <w:rPr>
          <w:lang w:val="de-DE" w:eastAsia="zh-CN"/>
        </w:rPr>
        <w:t>I</w:t>
      </w:r>
      <w:r w:rsidRPr="00986F96">
        <w:rPr>
          <w:lang w:val="de-DE" w:eastAsia="zh-CN"/>
        </w:rPr>
        <w:t xml:space="preserve">m Jahr 1814 </w:t>
      </w:r>
      <w:r w:rsidR="0091359D" w:rsidRPr="00986F96">
        <w:rPr>
          <w:lang w:val="de-DE" w:eastAsia="zh-CN"/>
        </w:rPr>
        <w:t xml:space="preserve">begann </w:t>
      </w:r>
      <w:r w:rsidRPr="00986F96">
        <w:rPr>
          <w:lang w:val="de-DE" w:eastAsia="zh-CN"/>
        </w:rPr>
        <w:t xml:space="preserve">Baron </w:t>
      </w:r>
      <w:r w:rsidR="0091359D" w:rsidRPr="00986F96">
        <w:rPr>
          <w:i/>
          <w:lang w:val="de-DE" w:eastAsia="zh-CN"/>
        </w:rPr>
        <w:t>von</w:t>
      </w:r>
      <w:r w:rsidRPr="00986F96">
        <w:rPr>
          <w:i/>
          <w:lang w:val="de-DE" w:eastAsia="zh-CN"/>
        </w:rPr>
        <w:t xml:space="preserve"> Dietz</w:t>
      </w:r>
      <w:r w:rsidRPr="00986F96">
        <w:rPr>
          <w:lang w:val="de-DE" w:eastAsia="zh-CN"/>
        </w:rPr>
        <w:t xml:space="preserve"> d</w:t>
      </w:r>
      <w:r w:rsidR="0091359D" w:rsidRPr="00986F96">
        <w:rPr>
          <w:lang w:val="de-DE" w:eastAsia="zh-CN"/>
        </w:rPr>
        <w:t>as</w:t>
      </w:r>
      <w:r w:rsidRPr="00986F96">
        <w:rPr>
          <w:lang w:val="de-DE" w:eastAsia="zh-CN"/>
        </w:rPr>
        <w:t xml:space="preserve"> </w:t>
      </w:r>
      <w:r w:rsidR="0091359D" w:rsidRPr="00986F96">
        <w:rPr>
          <w:lang w:val="de-DE" w:eastAsia="zh-CN"/>
        </w:rPr>
        <w:t>l</w:t>
      </w:r>
      <w:r w:rsidRPr="00986F96">
        <w:rPr>
          <w:lang w:val="de-DE" w:eastAsia="zh-CN"/>
        </w:rPr>
        <w:t>etzt</w:t>
      </w:r>
      <w:r w:rsidR="0091359D" w:rsidRPr="00986F96">
        <w:rPr>
          <w:lang w:val="de-DE" w:eastAsia="zh-CN"/>
        </w:rPr>
        <w:t>genannte</w:t>
      </w:r>
      <w:r w:rsidRPr="00986F96">
        <w:rPr>
          <w:lang w:val="de-DE" w:eastAsia="zh-CN"/>
        </w:rPr>
        <w:t xml:space="preserve"> Manuskript</w:t>
      </w:r>
      <w:r w:rsidR="0091359D" w:rsidRPr="00986F96">
        <w:rPr>
          <w:lang w:val="de-DE" w:eastAsia="zh-CN"/>
        </w:rPr>
        <w:t xml:space="preserve"> zu überarbeiten</w:t>
      </w:r>
      <w:r w:rsidRPr="00986F96">
        <w:rPr>
          <w:lang w:val="de-DE" w:eastAsia="zh-CN"/>
        </w:rPr>
        <w:t xml:space="preserve">. </w:t>
      </w:r>
      <w:r w:rsidR="009A52B9" w:rsidRPr="00986F96">
        <w:rPr>
          <w:lang w:val="de-DE" w:eastAsia="zh-CN"/>
        </w:rPr>
        <w:t>Im Jahre 1819 b</w:t>
      </w:r>
      <w:r w:rsidRPr="00986F96">
        <w:rPr>
          <w:lang w:val="de-DE" w:eastAsia="zh-CN"/>
        </w:rPr>
        <w:t>eendet</w:t>
      </w:r>
      <w:r w:rsidR="009A52B9" w:rsidRPr="00986F96">
        <w:rPr>
          <w:lang w:val="de-DE" w:eastAsia="zh-CN"/>
        </w:rPr>
        <w:t>e</w:t>
      </w:r>
      <w:r w:rsidRPr="00986F96">
        <w:rPr>
          <w:lang w:val="de-DE" w:eastAsia="zh-CN"/>
        </w:rPr>
        <w:t xml:space="preserve"> </w:t>
      </w:r>
      <w:r w:rsidRPr="00986F96">
        <w:rPr>
          <w:i/>
          <w:lang w:val="de-DE" w:eastAsia="zh-CN"/>
        </w:rPr>
        <w:t>Kieffer</w:t>
      </w:r>
      <w:r w:rsidRPr="00986F96">
        <w:rPr>
          <w:lang w:val="de-DE" w:eastAsia="zh-CN"/>
        </w:rPr>
        <w:t xml:space="preserve"> Ali Bey</w:t>
      </w:r>
      <w:r w:rsidR="00986F96">
        <w:rPr>
          <w:lang w:val="de-DE" w:eastAsia="zh-CN"/>
        </w:rPr>
        <w:t>‘</w:t>
      </w:r>
      <w:r w:rsidRPr="00986F96">
        <w:rPr>
          <w:lang w:val="de-DE" w:eastAsia="zh-CN"/>
        </w:rPr>
        <w:t>s Neue</w:t>
      </w:r>
      <w:r w:rsidR="0091359D" w:rsidRPr="00986F96">
        <w:rPr>
          <w:lang w:val="de-DE" w:eastAsia="zh-CN"/>
        </w:rPr>
        <w:t>s</w:t>
      </w:r>
      <w:r w:rsidRPr="00986F96">
        <w:rPr>
          <w:lang w:val="de-DE" w:eastAsia="zh-CN"/>
        </w:rPr>
        <w:t xml:space="preserve"> Testament</w:t>
      </w:r>
      <w:r w:rsidR="009A52B9" w:rsidRPr="00986F96">
        <w:rPr>
          <w:lang w:val="de-DE" w:eastAsia="zh-CN"/>
        </w:rPr>
        <w:t xml:space="preserve">, es wurde </w:t>
      </w:r>
      <w:r w:rsidRPr="00986F96">
        <w:rPr>
          <w:lang w:val="de-DE" w:eastAsia="zh-CN"/>
        </w:rPr>
        <w:t>5</w:t>
      </w:r>
      <w:r w:rsidR="00F52622" w:rsidRPr="00986F96">
        <w:rPr>
          <w:lang w:val="de-DE" w:eastAsia="zh-CN"/>
        </w:rPr>
        <w:t>.</w:t>
      </w:r>
      <w:r w:rsidRPr="00986F96">
        <w:rPr>
          <w:lang w:val="de-DE" w:eastAsia="zh-CN"/>
        </w:rPr>
        <w:t>000</w:t>
      </w:r>
      <w:r w:rsidR="0091359D" w:rsidRPr="00986F96">
        <w:rPr>
          <w:lang w:val="de-DE" w:eastAsia="zh-CN"/>
        </w:rPr>
        <w:t>-mal</w:t>
      </w:r>
      <w:r w:rsidRPr="00986F96">
        <w:rPr>
          <w:lang w:val="de-DE" w:eastAsia="zh-CN"/>
        </w:rPr>
        <w:t xml:space="preserve"> kopiert</w:t>
      </w:r>
      <w:r w:rsidR="0091359D" w:rsidRPr="00986F96">
        <w:rPr>
          <w:lang w:val="de-DE" w:eastAsia="zh-CN"/>
        </w:rPr>
        <w:t xml:space="preserve"> und</w:t>
      </w:r>
      <w:r w:rsidRPr="00986F96">
        <w:rPr>
          <w:lang w:val="de-DE" w:eastAsia="zh-CN"/>
        </w:rPr>
        <w:t xml:space="preserve"> von der </w:t>
      </w:r>
      <w:r w:rsidR="001D450F" w:rsidRPr="00986F96">
        <w:rPr>
          <w:lang w:val="de-DE" w:eastAsia="zh-CN"/>
        </w:rPr>
        <w:t>kompletten</w:t>
      </w:r>
      <w:r w:rsidRPr="00986F96">
        <w:rPr>
          <w:lang w:val="de-DE" w:eastAsia="zh-CN"/>
        </w:rPr>
        <w:t xml:space="preserve"> Bibel im Jahr</w:t>
      </w:r>
      <w:r w:rsidR="0091359D" w:rsidRPr="00986F96">
        <w:rPr>
          <w:lang w:val="de-DE" w:eastAsia="zh-CN"/>
        </w:rPr>
        <w:t>e</w:t>
      </w:r>
      <w:r w:rsidR="00F52622" w:rsidRPr="00986F96">
        <w:rPr>
          <w:lang w:val="de-DE" w:eastAsia="zh-CN"/>
        </w:rPr>
        <w:t xml:space="preserve"> 1827 abgelöst.</w:t>
      </w:r>
      <w:r w:rsidR="009D5DD3" w:rsidRPr="00986F96">
        <w:rPr>
          <w:lang w:val="de-DE" w:eastAsia="zh-CN"/>
        </w:rPr>
        <w:t xml:space="preserve"> Trotz der benutzten arabischen Orthographie wurde der Text Vorbild für Revisionen der christlichen Kirchen im Osmanischen Kernland.</w:t>
      </w:r>
    </w:p>
    <w:p w:rsidR="00FC7F1A" w:rsidRPr="00986F96" w:rsidRDefault="00385EF3">
      <w:pPr>
        <w:ind w:firstLine="708"/>
        <w:jc w:val="both"/>
        <w:rPr>
          <w:lang w:val="de-DE" w:eastAsia="zh-CN"/>
        </w:rPr>
      </w:pPr>
      <w:r w:rsidRPr="00986F96">
        <w:rPr>
          <w:lang w:val="de-DE" w:eastAsia="zh-CN"/>
        </w:rPr>
        <w:lastRenderedPageBreak/>
        <w:t xml:space="preserve">Weitere Revisionen </w:t>
      </w:r>
      <w:r w:rsidR="00BD2CB7" w:rsidRPr="00986F96">
        <w:rPr>
          <w:lang w:val="de-DE" w:eastAsia="zh-CN"/>
        </w:rPr>
        <w:t>erschienen</w:t>
      </w:r>
      <w:r w:rsidRPr="00986F96">
        <w:rPr>
          <w:lang w:val="de-DE" w:eastAsia="zh-CN"/>
        </w:rPr>
        <w:t xml:space="preserve"> 1853 </w:t>
      </w:r>
      <w:r w:rsidR="001D450F" w:rsidRPr="00986F96">
        <w:rPr>
          <w:lang w:val="de-DE" w:eastAsia="zh-CN"/>
        </w:rPr>
        <w:t>von</w:t>
      </w:r>
      <w:r w:rsidRPr="00986F96">
        <w:rPr>
          <w:lang w:val="de-DE" w:eastAsia="zh-CN"/>
        </w:rPr>
        <w:t xml:space="preserve"> </w:t>
      </w:r>
      <w:r w:rsidRPr="00986F96">
        <w:rPr>
          <w:i/>
          <w:lang w:val="de-DE" w:eastAsia="zh-CN"/>
        </w:rPr>
        <w:t>Turabi Effendi</w:t>
      </w:r>
      <w:r w:rsidRPr="00986F96">
        <w:rPr>
          <w:lang w:val="de-DE" w:eastAsia="zh-CN"/>
        </w:rPr>
        <w:t xml:space="preserve"> und im Jahr 1857 von </w:t>
      </w:r>
      <w:r w:rsidRPr="00986F96">
        <w:rPr>
          <w:i/>
          <w:lang w:val="de-DE" w:eastAsia="zh-CN"/>
        </w:rPr>
        <w:t>Redhouse</w:t>
      </w:r>
      <w:r w:rsidR="00BD2CB7" w:rsidRPr="00986F96">
        <w:rPr>
          <w:lang w:val="de-DE" w:eastAsia="zh-CN"/>
        </w:rPr>
        <w:t xml:space="preserve">. Letzterer wurde berühmt durch sein bis heute </w:t>
      </w:r>
      <w:r w:rsidR="001D450F" w:rsidRPr="00986F96">
        <w:rPr>
          <w:lang w:val="de-DE" w:eastAsia="zh-CN"/>
        </w:rPr>
        <w:t>benutztes</w:t>
      </w:r>
      <w:r w:rsidR="00BD2CB7" w:rsidRPr="00986F96">
        <w:rPr>
          <w:lang w:val="de-DE" w:eastAsia="zh-CN"/>
        </w:rPr>
        <w:t xml:space="preserve"> </w:t>
      </w:r>
      <w:r w:rsidR="007C1694" w:rsidRPr="00986F96">
        <w:rPr>
          <w:lang w:val="de-DE" w:eastAsia="zh-CN"/>
        </w:rPr>
        <w:t>Türkisch-Englisch und Englisch-Türkisch</w:t>
      </w:r>
      <w:r w:rsidR="00BD2CB7" w:rsidRPr="00986F96">
        <w:rPr>
          <w:lang w:val="de-DE"/>
        </w:rPr>
        <w:t xml:space="preserve"> Wörterbuch </w:t>
      </w:r>
      <w:r w:rsidRPr="00986F96">
        <w:rPr>
          <w:lang w:val="de-DE"/>
        </w:rPr>
        <w:t>(1890)</w:t>
      </w:r>
      <w:r w:rsidRPr="00986F96">
        <w:rPr>
          <w:lang w:val="de-DE" w:eastAsia="zh-CN"/>
        </w:rPr>
        <w:t xml:space="preserve">. Das Neue Testament von Redhouse </w:t>
      </w:r>
      <w:r w:rsidR="00BD2CB7" w:rsidRPr="00986F96">
        <w:rPr>
          <w:lang w:val="de-DE" w:eastAsia="zh-CN"/>
        </w:rPr>
        <w:t>fand keine größ</w:t>
      </w:r>
      <w:r w:rsidR="00BD2CB7" w:rsidRPr="00986F96">
        <w:rPr>
          <w:lang w:val="de-DE" w:eastAsia="zh-CN"/>
        </w:rPr>
        <w:t>e</w:t>
      </w:r>
      <w:r w:rsidR="00BD2CB7" w:rsidRPr="00986F96">
        <w:rPr>
          <w:lang w:val="de-DE" w:eastAsia="zh-CN"/>
        </w:rPr>
        <w:t xml:space="preserve">re Verbreitung wegen seines freien </w:t>
      </w:r>
      <w:r w:rsidR="007C1694" w:rsidRPr="00986F96">
        <w:rPr>
          <w:lang w:val="de-DE" w:eastAsia="zh-CN"/>
        </w:rPr>
        <w:t>(</w:t>
      </w:r>
      <w:r w:rsidR="00BD2CB7" w:rsidRPr="00986F96">
        <w:rPr>
          <w:lang w:val="de-DE" w:eastAsia="zh-CN"/>
        </w:rPr>
        <w:t>idiomatisch</w:t>
      </w:r>
      <w:r w:rsidR="007C1694" w:rsidRPr="00986F96">
        <w:rPr>
          <w:lang w:val="de-DE" w:eastAsia="zh-CN"/>
        </w:rPr>
        <w:t>-dynamischen)</w:t>
      </w:r>
      <w:r w:rsidR="00BD2CB7" w:rsidRPr="00986F96">
        <w:rPr>
          <w:lang w:val="de-DE" w:eastAsia="zh-CN"/>
        </w:rPr>
        <w:t xml:space="preserve"> Ansatzes der Übersetzung. </w:t>
      </w:r>
      <w:r w:rsidRPr="00986F96">
        <w:rPr>
          <w:lang w:val="de-DE" w:eastAsia="zh-CN"/>
        </w:rPr>
        <w:t xml:space="preserve">Zehn Jahre später übersetzte </w:t>
      </w:r>
      <w:r w:rsidR="00DF13BE" w:rsidRPr="00986F96">
        <w:rPr>
          <w:lang w:val="de-DE" w:eastAsia="zh-CN"/>
        </w:rPr>
        <w:t xml:space="preserve">und produzierte </w:t>
      </w:r>
      <w:r w:rsidRPr="00986F96">
        <w:rPr>
          <w:i/>
          <w:lang w:val="de-DE" w:eastAsia="zh-CN"/>
        </w:rPr>
        <w:t>Schauffler</w:t>
      </w:r>
      <w:r w:rsidRPr="00986F96">
        <w:rPr>
          <w:lang w:val="de-DE" w:eastAsia="zh-CN"/>
        </w:rPr>
        <w:t xml:space="preserve"> </w:t>
      </w:r>
      <w:r w:rsidR="00DF13BE" w:rsidRPr="00986F96">
        <w:rPr>
          <w:lang w:val="de-DE" w:eastAsia="zh-CN"/>
        </w:rPr>
        <w:t xml:space="preserve">von 1867 bis 1873 als Mitglied </w:t>
      </w:r>
      <w:r w:rsidRPr="00986F96">
        <w:rPr>
          <w:lang w:val="de-DE" w:eastAsia="zh-CN"/>
        </w:rPr>
        <w:t>des</w:t>
      </w:r>
      <w:r w:rsidRPr="00986F96">
        <w:rPr>
          <w:i/>
          <w:lang w:val="de-DE" w:eastAsia="zh-CN"/>
        </w:rPr>
        <w:t xml:space="preserve"> American Board of </w:t>
      </w:r>
      <w:r w:rsidR="00DF13BE" w:rsidRPr="00986F96">
        <w:rPr>
          <w:i/>
          <w:lang w:val="de-DE" w:eastAsia="zh-CN"/>
        </w:rPr>
        <w:t xml:space="preserve">Christian and </w:t>
      </w:r>
      <w:r w:rsidRPr="00986F96">
        <w:rPr>
          <w:i/>
          <w:lang w:val="de-DE" w:eastAsia="zh-CN"/>
        </w:rPr>
        <w:t>Foreign Missions</w:t>
      </w:r>
      <w:r w:rsidR="00DF13BE" w:rsidRPr="00986F96">
        <w:rPr>
          <w:lang w:val="de-DE" w:eastAsia="zh-CN"/>
        </w:rPr>
        <w:t xml:space="preserve"> </w:t>
      </w:r>
      <w:r w:rsidRPr="00986F96">
        <w:rPr>
          <w:lang w:val="de-DE" w:eastAsia="zh-CN"/>
        </w:rPr>
        <w:t>(AB</w:t>
      </w:r>
      <w:r w:rsidR="00DF13BE" w:rsidRPr="00986F96">
        <w:rPr>
          <w:lang w:val="de-DE" w:eastAsia="zh-CN"/>
        </w:rPr>
        <w:t>CFM</w:t>
      </w:r>
      <w:r w:rsidRPr="00986F96">
        <w:rPr>
          <w:lang w:val="de-DE" w:eastAsia="zh-CN"/>
        </w:rPr>
        <w:t>) ein N</w:t>
      </w:r>
      <w:r w:rsidR="00DF13BE" w:rsidRPr="00986F96">
        <w:rPr>
          <w:lang w:val="de-DE" w:eastAsia="zh-CN"/>
        </w:rPr>
        <w:t>eues</w:t>
      </w:r>
      <w:r w:rsidRPr="00986F96">
        <w:rPr>
          <w:lang w:val="de-DE" w:eastAsia="zh-CN"/>
        </w:rPr>
        <w:t xml:space="preserve"> </w:t>
      </w:r>
      <w:r w:rsidR="00F52622" w:rsidRPr="00986F96">
        <w:rPr>
          <w:lang w:val="de-DE" w:eastAsia="zh-CN"/>
        </w:rPr>
        <w:t>und Teile des Alten Testaments</w:t>
      </w:r>
      <w:r w:rsidR="0069139C">
        <w:rPr>
          <w:lang w:val="de-DE" w:eastAsia="zh-CN"/>
        </w:rPr>
        <w:t xml:space="preserve"> (zu Revision vs. Neuübersetzung s. Haacker 2006)</w:t>
      </w:r>
      <w:r w:rsidR="0069139C">
        <w:rPr>
          <w:rStyle w:val="Funotenzeichen"/>
          <w:lang w:val="de-DE" w:eastAsia="zh-CN"/>
        </w:rPr>
        <w:footnoteReference w:id="9"/>
      </w:r>
      <w:r w:rsidR="00F52622" w:rsidRPr="00986F96">
        <w:rPr>
          <w:lang w:val="de-DE" w:eastAsia="zh-CN"/>
        </w:rPr>
        <w:t>.</w:t>
      </w:r>
    </w:p>
    <w:p w:rsidR="00D80E99" w:rsidRPr="00986F96" w:rsidRDefault="00385EF3">
      <w:pPr>
        <w:ind w:firstLine="708"/>
        <w:jc w:val="both"/>
        <w:rPr>
          <w:lang w:val="de-DE" w:eastAsia="zh-CN"/>
        </w:rPr>
      </w:pPr>
      <w:r w:rsidRPr="00986F96">
        <w:rPr>
          <w:lang w:val="de-DE" w:eastAsia="zh-CN"/>
        </w:rPr>
        <w:t xml:space="preserve">Von 1873-1878 wurde die Arbeit von </w:t>
      </w:r>
      <w:r w:rsidR="00DF13BE" w:rsidRPr="00986F96">
        <w:rPr>
          <w:lang w:val="de-DE" w:eastAsia="zh-CN"/>
        </w:rPr>
        <w:t xml:space="preserve">Ali Bey durch </w:t>
      </w:r>
      <w:r w:rsidRPr="00986F96">
        <w:rPr>
          <w:lang w:val="de-DE" w:eastAsia="zh-CN"/>
        </w:rPr>
        <w:t xml:space="preserve">ein Komitee überarbeitet und </w:t>
      </w:r>
      <w:r w:rsidR="006907A3" w:rsidRPr="00986F96">
        <w:rPr>
          <w:lang w:val="de-DE" w:eastAsia="zh-CN"/>
        </w:rPr>
        <w:t xml:space="preserve">es </w:t>
      </w:r>
      <w:r w:rsidRPr="00986F96">
        <w:rPr>
          <w:lang w:val="de-DE" w:eastAsia="zh-CN"/>
        </w:rPr>
        <w:t>wurde</w:t>
      </w:r>
      <w:r w:rsidR="00DF13BE" w:rsidRPr="00986F96">
        <w:rPr>
          <w:lang w:val="de-DE" w:eastAsia="zh-CN"/>
        </w:rPr>
        <w:t xml:space="preserve"> zum </w:t>
      </w:r>
      <w:r w:rsidRPr="00986F96">
        <w:rPr>
          <w:lang w:val="de-DE" w:eastAsia="zh-CN"/>
        </w:rPr>
        <w:t>Standardlehrbuch christliche</w:t>
      </w:r>
      <w:r w:rsidR="00DF13BE" w:rsidRPr="00986F96">
        <w:rPr>
          <w:lang w:val="de-DE" w:eastAsia="zh-CN"/>
        </w:rPr>
        <w:t>r</w:t>
      </w:r>
      <w:r w:rsidRPr="00986F96">
        <w:rPr>
          <w:lang w:val="de-DE" w:eastAsia="zh-CN"/>
        </w:rPr>
        <w:t xml:space="preserve"> Kirchenliturgie</w:t>
      </w:r>
      <w:r w:rsidR="00DF13BE" w:rsidRPr="00986F96">
        <w:rPr>
          <w:lang w:val="de-DE" w:eastAsia="zh-CN"/>
        </w:rPr>
        <w:t xml:space="preserve"> aufgrund</w:t>
      </w:r>
      <w:r w:rsidR="00A46BDB" w:rsidRPr="00986F96">
        <w:rPr>
          <w:lang w:val="de-DE" w:eastAsia="zh-CN"/>
        </w:rPr>
        <w:t xml:space="preserve"> </w:t>
      </w:r>
      <w:r w:rsidR="00F82442" w:rsidRPr="00986F96">
        <w:rPr>
          <w:lang w:val="de-DE" w:eastAsia="zh-CN"/>
        </w:rPr>
        <w:t xml:space="preserve">seiner staatlichen Freigabe </w:t>
      </w:r>
      <w:r w:rsidRPr="00986F96">
        <w:rPr>
          <w:lang w:val="de-DE" w:eastAsia="zh-CN"/>
        </w:rPr>
        <w:t>(</w:t>
      </w:r>
      <w:r w:rsidR="00C11D9B" w:rsidRPr="00986F96">
        <w:rPr>
          <w:lang w:val="de-DE" w:eastAsia="zh-CN"/>
        </w:rPr>
        <w:t xml:space="preserve">genannt </w:t>
      </w:r>
      <w:r w:rsidRPr="00986F96">
        <w:rPr>
          <w:i/>
          <w:lang w:val="de-DE" w:eastAsia="zh-CN"/>
        </w:rPr>
        <w:t>Kitabi Mukaddes</w:t>
      </w:r>
      <w:r w:rsidRPr="00986F96">
        <w:rPr>
          <w:lang w:val="de-DE" w:eastAsia="zh-CN"/>
        </w:rPr>
        <w:t>)</w:t>
      </w:r>
      <w:r w:rsidR="00F82442" w:rsidRPr="00986F96">
        <w:rPr>
          <w:lang w:val="de-DE" w:eastAsia="zh-CN"/>
        </w:rPr>
        <w:t>.</w:t>
      </w:r>
      <w:r w:rsidRPr="00986F96">
        <w:rPr>
          <w:lang w:val="de-DE" w:eastAsia="zh-CN"/>
        </w:rPr>
        <w:t xml:space="preserve"> </w:t>
      </w:r>
      <w:r w:rsidR="00F82442" w:rsidRPr="00986F96">
        <w:rPr>
          <w:lang w:val="de-DE" w:eastAsia="zh-CN"/>
        </w:rPr>
        <w:t>Übersetzungen</w:t>
      </w:r>
      <w:r w:rsidR="007C1694" w:rsidRPr="00986F96">
        <w:rPr>
          <w:lang w:val="de-DE" w:eastAsia="zh-CN"/>
        </w:rPr>
        <w:t>, Adaptionen</w:t>
      </w:r>
      <w:r w:rsidR="00F82442" w:rsidRPr="00986F96">
        <w:rPr>
          <w:lang w:val="de-DE" w:eastAsia="zh-CN"/>
        </w:rPr>
        <w:t xml:space="preserve"> und</w:t>
      </w:r>
      <w:r w:rsidRPr="00986F96">
        <w:rPr>
          <w:lang w:val="de-DE" w:eastAsia="zh-CN"/>
        </w:rPr>
        <w:t xml:space="preserve"> Harmonisierung</w:t>
      </w:r>
      <w:r w:rsidR="00F82442" w:rsidRPr="00986F96">
        <w:rPr>
          <w:lang w:val="de-DE" w:eastAsia="zh-CN"/>
        </w:rPr>
        <w:t>en</w:t>
      </w:r>
      <w:r w:rsidRPr="00986F96">
        <w:rPr>
          <w:lang w:val="de-DE" w:eastAsia="zh-CN"/>
        </w:rPr>
        <w:t xml:space="preserve"> in </w:t>
      </w:r>
      <w:r w:rsidR="0070081D" w:rsidRPr="00986F96">
        <w:rPr>
          <w:i/>
          <w:lang w:val="de-DE" w:eastAsia="zh-CN"/>
        </w:rPr>
        <w:t>modernes</w:t>
      </w:r>
      <w:r w:rsidRPr="00986F96">
        <w:rPr>
          <w:lang w:val="de-DE" w:eastAsia="zh-CN"/>
        </w:rPr>
        <w:t xml:space="preserve"> Griechisch, Arab</w:t>
      </w:r>
      <w:r w:rsidR="00F82442" w:rsidRPr="00986F96">
        <w:rPr>
          <w:lang w:val="de-DE" w:eastAsia="zh-CN"/>
        </w:rPr>
        <w:t>isch-</w:t>
      </w:r>
      <w:r w:rsidRPr="00986F96">
        <w:rPr>
          <w:lang w:val="de-DE" w:eastAsia="zh-CN"/>
        </w:rPr>
        <w:t>Türkisch und Armen</w:t>
      </w:r>
      <w:r w:rsidR="00F82442" w:rsidRPr="00986F96">
        <w:rPr>
          <w:lang w:val="de-DE" w:eastAsia="zh-CN"/>
        </w:rPr>
        <w:t>isch-</w:t>
      </w:r>
      <w:r w:rsidRPr="00986F96">
        <w:rPr>
          <w:lang w:val="de-DE" w:eastAsia="zh-CN"/>
        </w:rPr>
        <w:t xml:space="preserve">Türkisch </w:t>
      </w:r>
      <w:r w:rsidR="00F82442" w:rsidRPr="00986F96">
        <w:rPr>
          <w:lang w:val="de-DE" w:eastAsia="zh-CN"/>
        </w:rPr>
        <w:t xml:space="preserve">wurden </w:t>
      </w:r>
      <w:r w:rsidRPr="00986F96">
        <w:rPr>
          <w:lang w:val="de-DE" w:eastAsia="zh-CN"/>
        </w:rPr>
        <w:t xml:space="preserve">1901 fertig. </w:t>
      </w:r>
    </w:p>
    <w:p w:rsidR="00D80E99" w:rsidRPr="00986F96" w:rsidRDefault="00385EF3" w:rsidP="009A52B9">
      <w:pPr>
        <w:ind w:firstLine="708"/>
        <w:jc w:val="both"/>
        <w:rPr>
          <w:lang w:val="de-DE" w:eastAsia="zh-CN"/>
        </w:rPr>
      </w:pPr>
      <w:r w:rsidRPr="00986F96">
        <w:rPr>
          <w:lang w:val="de-DE" w:eastAsia="zh-CN"/>
        </w:rPr>
        <w:t>Die</w:t>
      </w:r>
      <w:r w:rsidR="00E75777" w:rsidRPr="00986F96">
        <w:rPr>
          <w:lang w:val="de-DE" w:eastAsia="zh-CN"/>
        </w:rPr>
        <w:t xml:space="preserve"> Wurzeln der </w:t>
      </w:r>
      <w:r w:rsidR="00E75777" w:rsidRPr="00986F96">
        <w:rPr>
          <w:i/>
          <w:lang w:val="de-DE" w:eastAsia="zh-CN"/>
        </w:rPr>
        <w:t>T</w:t>
      </w:r>
      <w:r w:rsidRPr="00986F96">
        <w:rPr>
          <w:i/>
          <w:lang w:val="de-DE" w:eastAsia="zh-CN"/>
        </w:rPr>
        <w:t>ürkische</w:t>
      </w:r>
      <w:r w:rsidR="00E75777" w:rsidRPr="00986F96">
        <w:rPr>
          <w:i/>
          <w:lang w:val="de-DE" w:eastAsia="zh-CN"/>
        </w:rPr>
        <w:t>n</w:t>
      </w:r>
      <w:r w:rsidRPr="00986F96">
        <w:rPr>
          <w:i/>
          <w:lang w:val="de-DE" w:eastAsia="zh-CN"/>
        </w:rPr>
        <w:t xml:space="preserve"> Bibelgesellschaft</w:t>
      </w:r>
      <w:r w:rsidRPr="00986F96">
        <w:rPr>
          <w:lang w:val="de-DE" w:eastAsia="zh-CN"/>
        </w:rPr>
        <w:t xml:space="preserve"> (</w:t>
      </w:r>
      <w:r w:rsidRPr="00986F96">
        <w:rPr>
          <w:i/>
          <w:lang w:val="de-DE" w:eastAsia="zh-CN"/>
        </w:rPr>
        <w:t>TBS</w:t>
      </w:r>
      <w:r w:rsidRPr="00986F96">
        <w:rPr>
          <w:lang w:val="de-DE" w:eastAsia="zh-CN"/>
        </w:rPr>
        <w:t xml:space="preserve">) </w:t>
      </w:r>
      <w:r w:rsidR="00E75777" w:rsidRPr="00986F96">
        <w:rPr>
          <w:lang w:val="de-DE" w:eastAsia="zh-CN"/>
        </w:rPr>
        <w:t>reichen bis ins Gründungsjahr</w:t>
      </w:r>
      <w:r w:rsidR="0086573D" w:rsidRPr="00986F96">
        <w:rPr>
          <w:lang w:val="de-DE" w:eastAsia="zh-CN"/>
        </w:rPr>
        <w:t xml:space="preserve"> 1820</w:t>
      </w:r>
      <w:r w:rsidR="00E75777" w:rsidRPr="00986F96">
        <w:rPr>
          <w:lang w:val="de-DE" w:eastAsia="zh-CN"/>
        </w:rPr>
        <w:t xml:space="preserve">. Ihre Ursprünge weisen auf </w:t>
      </w:r>
      <w:r w:rsidR="00F82442" w:rsidRPr="00986F96">
        <w:rPr>
          <w:lang w:val="de-DE" w:eastAsia="zh-CN"/>
        </w:rPr>
        <w:t>die Anf</w:t>
      </w:r>
      <w:r w:rsidR="004B730C" w:rsidRPr="00986F96">
        <w:rPr>
          <w:lang w:val="de-DE" w:eastAsia="zh-CN"/>
        </w:rPr>
        <w:t xml:space="preserve">angsjahre </w:t>
      </w:r>
      <w:r w:rsidR="00F82442" w:rsidRPr="00986F96">
        <w:rPr>
          <w:lang w:val="de-DE" w:eastAsia="zh-CN"/>
        </w:rPr>
        <w:t xml:space="preserve">der </w:t>
      </w:r>
      <w:r w:rsidRPr="00986F96">
        <w:rPr>
          <w:i/>
          <w:lang w:val="de-DE" w:eastAsia="zh-CN"/>
        </w:rPr>
        <w:t>British and Foreign Bible Society</w:t>
      </w:r>
      <w:r w:rsidR="004B730C" w:rsidRPr="00986F96">
        <w:rPr>
          <w:lang w:val="de-DE" w:eastAsia="zh-CN"/>
        </w:rPr>
        <w:t xml:space="preserve"> [Br</w:t>
      </w:r>
      <w:r w:rsidR="004B730C" w:rsidRPr="00986F96">
        <w:rPr>
          <w:lang w:val="de-DE" w:eastAsia="zh-CN"/>
        </w:rPr>
        <w:t>i</w:t>
      </w:r>
      <w:r w:rsidR="004B730C" w:rsidRPr="00986F96">
        <w:rPr>
          <w:lang w:val="de-DE" w:eastAsia="zh-CN"/>
        </w:rPr>
        <w:t>tische und Ausländische Bibelgesells</w:t>
      </w:r>
      <w:r w:rsidR="00E75777" w:rsidRPr="00986F96">
        <w:rPr>
          <w:lang w:val="de-DE" w:eastAsia="zh-CN"/>
        </w:rPr>
        <w:t>c</w:t>
      </w:r>
      <w:r w:rsidR="004B730C" w:rsidRPr="00986F96">
        <w:rPr>
          <w:lang w:val="de-DE" w:eastAsia="zh-CN"/>
        </w:rPr>
        <w:t>haft]</w:t>
      </w:r>
      <w:r w:rsidR="00F82442" w:rsidRPr="00986F96">
        <w:rPr>
          <w:lang w:val="de-DE" w:eastAsia="zh-CN"/>
        </w:rPr>
        <w:t xml:space="preserve"> (</w:t>
      </w:r>
      <w:r w:rsidRPr="00986F96">
        <w:rPr>
          <w:i/>
          <w:lang w:val="de-DE" w:eastAsia="zh-CN"/>
        </w:rPr>
        <w:t>BFBS</w:t>
      </w:r>
      <w:r w:rsidR="0086573D" w:rsidRPr="00986F96">
        <w:rPr>
          <w:lang w:val="de-DE" w:eastAsia="zh-CN"/>
        </w:rPr>
        <w:t>; 1806</w:t>
      </w:r>
      <w:r w:rsidR="00F82442" w:rsidRPr="00986F96">
        <w:rPr>
          <w:lang w:val="de-DE" w:eastAsia="zh-CN"/>
        </w:rPr>
        <w:t>)</w:t>
      </w:r>
      <w:r w:rsidR="00E75777" w:rsidRPr="00986F96">
        <w:rPr>
          <w:lang w:val="de-DE" w:eastAsia="zh-CN"/>
        </w:rPr>
        <w:t>. Der Sitz der TBS ist</w:t>
      </w:r>
      <w:r w:rsidR="0086573D" w:rsidRPr="00986F96">
        <w:rPr>
          <w:lang w:val="de-DE" w:eastAsia="zh-CN"/>
        </w:rPr>
        <w:t xml:space="preserve"> </w:t>
      </w:r>
      <w:r w:rsidR="004B730C" w:rsidRPr="00986F96">
        <w:rPr>
          <w:lang w:val="de-DE" w:eastAsia="zh-CN"/>
        </w:rPr>
        <w:t xml:space="preserve">seit 1966 in </w:t>
      </w:r>
      <w:r w:rsidR="009A52B9" w:rsidRPr="00986F96">
        <w:rPr>
          <w:lang w:val="de-DE"/>
        </w:rPr>
        <w:t>İ</w:t>
      </w:r>
      <w:r w:rsidRPr="00986F96">
        <w:rPr>
          <w:lang w:val="de-DE" w:eastAsia="zh-CN"/>
        </w:rPr>
        <w:t xml:space="preserve">stanbul von wo </w:t>
      </w:r>
      <w:r w:rsidR="004B730C" w:rsidRPr="00986F96">
        <w:rPr>
          <w:lang w:val="de-DE" w:eastAsia="zh-CN"/>
        </w:rPr>
        <w:t xml:space="preserve">aus </w:t>
      </w:r>
      <w:r w:rsidRPr="00986F96">
        <w:rPr>
          <w:lang w:val="de-DE" w:eastAsia="zh-CN"/>
        </w:rPr>
        <w:t xml:space="preserve">die </w:t>
      </w:r>
      <w:r w:rsidR="00A25D22" w:rsidRPr="00986F96">
        <w:rPr>
          <w:lang w:val="de-DE" w:eastAsia="zh-CN"/>
        </w:rPr>
        <w:t xml:space="preserve">Übersetzungsarbeit und </w:t>
      </w:r>
      <w:r w:rsidRPr="00986F96">
        <w:rPr>
          <w:lang w:val="de-DE" w:eastAsia="zh-CN"/>
        </w:rPr>
        <w:t>Verteilung von Bibeln</w:t>
      </w:r>
      <w:r w:rsidR="004B730C" w:rsidRPr="00986F96">
        <w:rPr>
          <w:lang w:val="de-DE" w:eastAsia="zh-CN"/>
        </w:rPr>
        <w:t xml:space="preserve"> organisiert wird</w:t>
      </w:r>
      <w:r w:rsidRPr="00986F96">
        <w:rPr>
          <w:lang w:val="de-DE" w:eastAsia="zh-CN"/>
        </w:rPr>
        <w:t>.</w:t>
      </w:r>
    </w:p>
    <w:p w:rsidR="00BF7826" w:rsidRPr="00986F96" w:rsidRDefault="00385EF3" w:rsidP="00BF7826">
      <w:pPr>
        <w:ind w:firstLine="708"/>
        <w:jc w:val="both"/>
        <w:rPr>
          <w:lang w:val="de-DE" w:eastAsia="zh-CN"/>
        </w:rPr>
      </w:pPr>
      <w:r w:rsidRPr="00986F96">
        <w:rPr>
          <w:lang w:val="de-DE"/>
        </w:rPr>
        <w:t xml:space="preserve">Seit </w:t>
      </w:r>
      <w:r w:rsidRPr="00986F96">
        <w:rPr>
          <w:lang w:val="de-DE" w:eastAsia="zh-CN"/>
        </w:rPr>
        <w:t>1961</w:t>
      </w:r>
      <w:r w:rsidR="004B730C" w:rsidRPr="00986F96">
        <w:rPr>
          <w:lang w:val="de-DE" w:eastAsia="zh-CN"/>
        </w:rPr>
        <w:t xml:space="preserve"> haben türkische ev</w:t>
      </w:r>
      <w:r w:rsidRPr="00986F96">
        <w:rPr>
          <w:lang w:val="de-DE" w:eastAsia="zh-CN"/>
        </w:rPr>
        <w:t>angelisch</w:t>
      </w:r>
      <w:r w:rsidR="00E75777" w:rsidRPr="00986F96">
        <w:rPr>
          <w:lang w:val="de-DE" w:eastAsia="zh-CN"/>
        </w:rPr>
        <w:t>-evangelikale</w:t>
      </w:r>
      <w:r w:rsidRPr="00986F96">
        <w:rPr>
          <w:lang w:val="de-DE" w:eastAsia="zh-CN"/>
        </w:rPr>
        <w:t xml:space="preserve"> Bewegungen </w:t>
      </w:r>
      <w:r w:rsidR="004B730C" w:rsidRPr="00986F96">
        <w:rPr>
          <w:lang w:val="de-DE" w:eastAsia="zh-CN"/>
        </w:rPr>
        <w:t xml:space="preserve">begonnen </w:t>
      </w:r>
      <w:r w:rsidRPr="00986F96">
        <w:rPr>
          <w:lang w:val="de-DE" w:eastAsia="zh-CN"/>
        </w:rPr>
        <w:t>neue B</w:t>
      </w:r>
      <w:r w:rsidRPr="00986F96">
        <w:rPr>
          <w:lang w:val="de-DE" w:eastAsia="zh-CN"/>
        </w:rPr>
        <w:t>i</w:t>
      </w:r>
      <w:r w:rsidRPr="00986F96">
        <w:rPr>
          <w:lang w:val="de-DE" w:eastAsia="zh-CN"/>
        </w:rPr>
        <w:t>belübersetzungen und verschiedene exegetische Werkzeuge auf Türkisch</w:t>
      </w:r>
      <w:r w:rsidR="004B730C" w:rsidRPr="00986F96">
        <w:rPr>
          <w:lang w:val="de-DE" w:eastAsia="zh-CN"/>
        </w:rPr>
        <w:t xml:space="preserve"> zu übersetzen</w:t>
      </w:r>
      <w:r w:rsidRPr="00986F96">
        <w:rPr>
          <w:lang w:val="de-DE" w:eastAsia="zh-CN"/>
        </w:rPr>
        <w:t xml:space="preserve">. Diese neuen Übersetzungen, </w:t>
      </w:r>
      <w:r w:rsidR="004B730C" w:rsidRPr="00986F96">
        <w:rPr>
          <w:lang w:val="de-DE" w:eastAsia="zh-CN"/>
        </w:rPr>
        <w:t>obwohl mehrheitlich v</w:t>
      </w:r>
      <w:r w:rsidRPr="00986F96">
        <w:rPr>
          <w:lang w:val="de-DE" w:eastAsia="zh-CN"/>
        </w:rPr>
        <w:t>on konservativen Übersetzungsprinzipien</w:t>
      </w:r>
      <w:r w:rsidR="004B730C" w:rsidRPr="00986F96">
        <w:rPr>
          <w:lang w:val="de-DE" w:eastAsia="zh-CN"/>
        </w:rPr>
        <w:t xml:space="preserve"> gele</w:t>
      </w:r>
      <w:r w:rsidR="004B730C" w:rsidRPr="00986F96">
        <w:rPr>
          <w:lang w:val="de-DE" w:eastAsia="zh-CN"/>
        </w:rPr>
        <w:t>i</w:t>
      </w:r>
      <w:r w:rsidR="004B730C" w:rsidRPr="00986F96">
        <w:rPr>
          <w:lang w:val="de-DE" w:eastAsia="zh-CN"/>
        </w:rPr>
        <w:t>tet</w:t>
      </w:r>
      <w:r w:rsidRPr="00986F96">
        <w:rPr>
          <w:lang w:val="de-DE" w:eastAsia="zh-CN"/>
        </w:rPr>
        <w:t xml:space="preserve">, benutzen </w:t>
      </w:r>
      <w:r w:rsidR="004B730C" w:rsidRPr="00986F96">
        <w:rPr>
          <w:lang w:val="de-DE" w:eastAsia="zh-CN"/>
        </w:rPr>
        <w:t xml:space="preserve">z. B. als </w:t>
      </w:r>
      <w:r w:rsidR="009A52B9" w:rsidRPr="00986F96">
        <w:rPr>
          <w:lang w:val="de-DE" w:eastAsia="zh-CN"/>
        </w:rPr>
        <w:t>Gottesbezeichnung d</w:t>
      </w:r>
      <w:r w:rsidR="004B730C" w:rsidRPr="00986F96">
        <w:rPr>
          <w:lang w:val="de-DE" w:eastAsia="zh-CN"/>
        </w:rPr>
        <w:t xml:space="preserve">as alte Turkwort </w:t>
      </w:r>
      <w:r w:rsidR="00FC7A47" w:rsidRPr="00986F96">
        <w:rPr>
          <w:lang w:val="de-DE" w:eastAsia="zh-CN"/>
        </w:rPr>
        <w:t xml:space="preserve">für Himmelsgottheit </w:t>
      </w:r>
      <w:r w:rsidR="004B730C" w:rsidRPr="00986F96">
        <w:rPr>
          <w:lang w:val="de-DE" w:eastAsia="zh-CN"/>
        </w:rPr>
        <w:t>„</w:t>
      </w:r>
      <w:r w:rsidRPr="00986F96">
        <w:rPr>
          <w:lang w:val="de-DE" w:eastAsia="zh-CN"/>
        </w:rPr>
        <w:t>Tanri</w:t>
      </w:r>
      <w:r w:rsidR="004B730C" w:rsidRPr="00986F96">
        <w:rPr>
          <w:lang w:val="de-DE" w:eastAsia="zh-CN"/>
        </w:rPr>
        <w:t>“</w:t>
      </w:r>
      <w:r w:rsidRPr="00986F96">
        <w:rPr>
          <w:lang w:val="de-DE" w:eastAsia="zh-CN"/>
        </w:rPr>
        <w:t xml:space="preserve"> und nicht </w:t>
      </w:r>
      <w:r w:rsidR="004B730C" w:rsidRPr="00986F96">
        <w:rPr>
          <w:lang w:val="de-DE" w:eastAsia="zh-CN"/>
        </w:rPr>
        <w:t>da</w:t>
      </w:r>
      <w:r w:rsidR="00BC6342" w:rsidRPr="00986F96">
        <w:rPr>
          <w:lang w:val="de-DE" w:eastAsia="zh-CN"/>
        </w:rPr>
        <w:t>s</w:t>
      </w:r>
      <w:r w:rsidR="004B730C" w:rsidRPr="00986F96">
        <w:rPr>
          <w:lang w:val="de-DE" w:eastAsia="zh-CN"/>
        </w:rPr>
        <w:t xml:space="preserve"> arabische Lehnwort „</w:t>
      </w:r>
      <w:r w:rsidRPr="00986F96">
        <w:rPr>
          <w:lang w:val="de-DE" w:eastAsia="zh-CN"/>
        </w:rPr>
        <w:t>Allah</w:t>
      </w:r>
      <w:r w:rsidR="004B730C" w:rsidRPr="00986F96">
        <w:rPr>
          <w:lang w:val="de-DE" w:eastAsia="zh-CN"/>
        </w:rPr>
        <w:t>“</w:t>
      </w:r>
      <w:r w:rsidR="006F779F" w:rsidRPr="00986F96">
        <w:rPr>
          <w:lang w:val="de-DE" w:eastAsia="zh-CN"/>
        </w:rPr>
        <w:t xml:space="preserve">. Dies tun sie im Kontrast zum liturgischen Kirchentext der </w:t>
      </w:r>
      <w:r w:rsidRPr="00986F96">
        <w:rPr>
          <w:i/>
          <w:lang w:val="de-DE" w:eastAsia="zh-CN"/>
        </w:rPr>
        <w:t>Kitabi Mukaddes</w:t>
      </w:r>
      <w:r w:rsidRPr="00986F96">
        <w:rPr>
          <w:lang w:val="de-DE" w:eastAsia="zh-CN"/>
        </w:rPr>
        <w:t xml:space="preserve"> und der islamischen Tradition. </w:t>
      </w:r>
      <w:r w:rsidR="006F779F" w:rsidRPr="00986F96">
        <w:rPr>
          <w:lang w:val="de-DE" w:eastAsia="zh-CN"/>
        </w:rPr>
        <w:t xml:space="preserve">Den neuen Übersetzungsprinzipien </w:t>
      </w:r>
      <w:r w:rsidR="0008615F">
        <w:rPr>
          <w:lang w:val="de-DE" w:eastAsia="zh-CN"/>
        </w:rPr>
        <w:t>(Ko</w:t>
      </w:r>
      <w:r w:rsidR="0008615F">
        <w:rPr>
          <w:lang w:val="de-DE" w:eastAsia="zh-CN"/>
        </w:rPr>
        <w:t>l</w:t>
      </w:r>
      <w:r w:rsidR="0008615F">
        <w:rPr>
          <w:lang w:val="de-DE" w:eastAsia="zh-CN"/>
        </w:rPr>
        <w:t>ler 1978 und 2001)</w:t>
      </w:r>
      <w:r w:rsidR="0008615F">
        <w:rPr>
          <w:rStyle w:val="Funotenzeichen"/>
          <w:lang w:val="de-DE" w:eastAsia="zh-CN"/>
        </w:rPr>
        <w:footnoteReference w:id="10"/>
      </w:r>
      <w:r w:rsidR="0008615F">
        <w:rPr>
          <w:lang w:val="de-DE" w:eastAsia="zh-CN"/>
        </w:rPr>
        <w:t xml:space="preserve"> </w:t>
      </w:r>
      <w:r w:rsidR="006F779F" w:rsidRPr="00986F96">
        <w:rPr>
          <w:lang w:val="de-DE" w:eastAsia="zh-CN"/>
        </w:rPr>
        <w:t>der d</w:t>
      </w:r>
      <w:r w:rsidRPr="00986F96">
        <w:rPr>
          <w:lang w:val="de-DE" w:eastAsia="zh-CN"/>
        </w:rPr>
        <w:t>ynami</w:t>
      </w:r>
      <w:r w:rsidR="006F779F" w:rsidRPr="00986F96">
        <w:rPr>
          <w:lang w:val="de-DE" w:eastAsia="zh-CN"/>
        </w:rPr>
        <w:t xml:space="preserve">schen Äquivalenz folgend, wie </w:t>
      </w:r>
      <w:r w:rsidR="00BC6342" w:rsidRPr="00986F96">
        <w:rPr>
          <w:lang w:val="de-DE" w:eastAsia="zh-CN"/>
        </w:rPr>
        <w:t xml:space="preserve">z. B. </w:t>
      </w:r>
      <w:r w:rsidR="006F779F" w:rsidRPr="00986F96">
        <w:rPr>
          <w:lang w:val="de-DE" w:eastAsia="zh-CN"/>
        </w:rPr>
        <w:t xml:space="preserve">die deutsche </w:t>
      </w:r>
      <w:r w:rsidRPr="00986F96">
        <w:rPr>
          <w:i/>
          <w:lang w:val="de-DE" w:eastAsia="zh-CN"/>
        </w:rPr>
        <w:t>Gute Nac</w:t>
      </w:r>
      <w:r w:rsidRPr="00986F96">
        <w:rPr>
          <w:i/>
          <w:lang w:val="de-DE" w:eastAsia="zh-CN"/>
        </w:rPr>
        <w:t>h</w:t>
      </w:r>
      <w:r w:rsidRPr="00986F96">
        <w:rPr>
          <w:i/>
          <w:lang w:val="de-DE" w:eastAsia="zh-CN"/>
        </w:rPr>
        <w:t>richt Bibel</w:t>
      </w:r>
      <w:r w:rsidR="006F779F" w:rsidRPr="00986F96">
        <w:rPr>
          <w:lang w:val="de-DE" w:eastAsia="zh-CN"/>
        </w:rPr>
        <w:t xml:space="preserve">, wurden Teile des Neuen Testaments in 1978 unter dem Titel </w:t>
      </w:r>
      <w:r w:rsidRPr="00986F96">
        <w:rPr>
          <w:i/>
          <w:lang w:val="de-DE" w:eastAsia="zh-CN"/>
        </w:rPr>
        <w:t xml:space="preserve">Wunder </w:t>
      </w:r>
      <w:r w:rsidR="006F779F" w:rsidRPr="00986F96">
        <w:rPr>
          <w:i/>
          <w:lang w:val="de-DE" w:eastAsia="zh-CN"/>
        </w:rPr>
        <w:t xml:space="preserve">und Lehren </w:t>
      </w:r>
      <w:r w:rsidRPr="00986F96">
        <w:rPr>
          <w:i/>
          <w:lang w:val="de-DE" w:eastAsia="zh-CN"/>
        </w:rPr>
        <w:t>von Jesus</w:t>
      </w:r>
      <w:r w:rsidRPr="00986F96">
        <w:rPr>
          <w:lang w:val="de-DE" w:eastAsia="zh-CN"/>
        </w:rPr>
        <w:t xml:space="preserve"> herausgegeben</w:t>
      </w:r>
      <w:r w:rsidR="006F779F" w:rsidRPr="00986F96">
        <w:rPr>
          <w:lang w:val="de-DE" w:eastAsia="zh-CN"/>
        </w:rPr>
        <w:t>.</w:t>
      </w:r>
    </w:p>
    <w:p w:rsidR="00BF7826" w:rsidRPr="00986F96" w:rsidRDefault="00BF7826" w:rsidP="00BF7826">
      <w:pPr>
        <w:jc w:val="both"/>
        <w:rPr>
          <w:lang w:val="de-DE" w:eastAsia="zh-CN"/>
        </w:rPr>
      </w:pPr>
    </w:p>
    <w:p w:rsidR="009A52B9" w:rsidRPr="00986F96" w:rsidRDefault="00A25D22" w:rsidP="00EC67FD">
      <w:pPr>
        <w:jc w:val="both"/>
        <w:rPr>
          <w:lang w:val="de-DE" w:eastAsia="zh-CN"/>
        </w:rPr>
      </w:pPr>
      <w:r w:rsidRPr="00EC67FD">
        <w:rPr>
          <w:b/>
          <w:lang w:val="de-DE" w:eastAsia="zh-CN"/>
        </w:rPr>
        <w:t xml:space="preserve">Übersicht über </w:t>
      </w:r>
      <w:r w:rsidR="009D5DD3" w:rsidRPr="00EC67FD">
        <w:rPr>
          <w:b/>
          <w:lang w:val="de-DE" w:eastAsia="zh-CN"/>
        </w:rPr>
        <w:t>(</w:t>
      </w:r>
      <w:r w:rsidRPr="00EC67FD">
        <w:rPr>
          <w:b/>
          <w:lang w:val="de-DE" w:eastAsia="zh-CN"/>
        </w:rPr>
        <w:t>m</w:t>
      </w:r>
      <w:r w:rsidR="00385EF3" w:rsidRPr="00EC67FD">
        <w:rPr>
          <w:b/>
          <w:lang w:val="de-DE" w:eastAsia="zh-CN"/>
        </w:rPr>
        <w:t>oderne</w:t>
      </w:r>
      <w:r w:rsidR="009D5DD3" w:rsidRPr="00EC67FD">
        <w:rPr>
          <w:b/>
          <w:lang w:val="de-DE" w:eastAsia="zh-CN"/>
        </w:rPr>
        <w:t>)</w:t>
      </w:r>
      <w:r w:rsidR="00385EF3" w:rsidRPr="00EC67FD">
        <w:rPr>
          <w:b/>
          <w:lang w:val="de-DE" w:eastAsia="zh-CN"/>
        </w:rPr>
        <w:t xml:space="preserve"> </w:t>
      </w:r>
      <w:r w:rsidR="00774D7E" w:rsidRPr="00EC67FD">
        <w:rPr>
          <w:b/>
          <w:lang w:val="de-DE" w:eastAsia="zh-CN"/>
        </w:rPr>
        <w:t>türkische Bibelü</w:t>
      </w:r>
      <w:r w:rsidR="00385EF3" w:rsidRPr="00EC67FD">
        <w:rPr>
          <w:b/>
          <w:lang w:val="de-DE" w:eastAsia="zh-CN"/>
        </w:rPr>
        <w:t>bersetzungen</w:t>
      </w:r>
      <w:r w:rsidR="00385EF3" w:rsidRPr="00986F96">
        <w:rPr>
          <w:lang w:val="de-DE" w:eastAsia="zh-CN"/>
        </w:rPr>
        <w:t xml:space="preserve"> </w:t>
      </w:r>
    </w:p>
    <w:p w:rsidR="00027F55" w:rsidRPr="00330690" w:rsidRDefault="00385EF3" w:rsidP="009D5DD3">
      <w:pPr>
        <w:jc w:val="both"/>
        <w:rPr>
          <w:i/>
          <w:lang w:eastAsia="zh-CN"/>
        </w:rPr>
      </w:pPr>
      <w:r w:rsidRPr="00330690">
        <w:rPr>
          <w:u w:val="single"/>
          <w:lang w:eastAsia="zh-CN"/>
        </w:rPr>
        <w:t>NT:</w:t>
      </w:r>
      <w:r w:rsidRPr="00330690">
        <w:rPr>
          <w:lang w:eastAsia="zh-CN"/>
        </w:rPr>
        <w:t xml:space="preserve"> </w:t>
      </w:r>
      <w:r w:rsidRPr="00330690">
        <w:rPr>
          <w:i/>
          <w:lang w:eastAsia="zh-CN"/>
        </w:rPr>
        <w:t xml:space="preserve">1988 </w:t>
      </w:r>
      <w:proofErr w:type="gramStart"/>
      <w:r w:rsidRPr="00330690">
        <w:rPr>
          <w:i/>
          <w:lang w:eastAsia="zh-CN"/>
        </w:rPr>
        <w:t xml:space="preserve">( </w:t>
      </w:r>
      <w:proofErr w:type="spellStart"/>
      <w:r w:rsidRPr="00330690">
        <w:rPr>
          <w:i/>
          <w:lang w:eastAsia="zh-CN"/>
        </w:rPr>
        <w:t>Müjde</w:t>
      </w:r>
      <w:proofErr w:type="spellEnd"/>
      <w:proofErr w:type="gramEnd"/>
      <w:r w:rsidRPr="00330690">
        <w:rPr>
          <w:i/>
          <w:lang w:eastAsia="zh-CN"/>
        </w:rPr>
        <w:t xml:space="preserve">); 1989/2008 ( </w:t>
      </w:r>
      <w:proofErr w:type="spellStart"/>
      <w:r w:rsidRPr="00330690">
        <w:rPr>
          <w:i/>
          <w:lang w:eastAsia="zh-CN"/>
        </w:rPr>
        <w:t>Incil</w:t>
      </w:r>
      <w:proofErr w:type="spellEnd"/>
      <w:r w:rsidRPr="00330690">
        <w:rPr>
          <w:i/>
          <w:lang w:eastAsia="zh-CN"/>
        </w:rPr>
        <w:t xml:space="preserve">); 2003 ( </w:t>
      </w:r>
      <w:proofErr w:type="spellStart"/>
      <w:r w:rsidRPr="00330690">
        <w:rPr>
          <w:i/>
          <w:lang w:eastAsia="zh-CN"/>
        </w:rPr>
        <w:t>Kutsal</w:t>
      </w:r>
      <w:proofErr w:type="spellEnd"/>
      <w:r w:rsidRPr="00330690">
        <w:rPr>
          <w:i/>
          <w:lang w:eastAsia="zh-CN"/>
        </w:rPr>
        <w:t xml:space="preserve"> </w:t>
      </w:r>
      <w:proofErr w:type="spellStart"/>
      <w:r w:rsidRPr="00330690">
        <w:rPr>
          <w:i/>
          <w:lang w:eastAsia="zh-CN"/>
        </w:rPr>
        <w:t>Incil</w:t>
      </w:r>
      <w:proofErr w:type="spellEnd"/>
      <w:r w:rsidRPr="00330690">
        <w:rPr>
          <w:i/>
          <w:lang w:eastAsia="zh-CN"/>
        </w:rPr>
        <w:t xml:space="preserve">). </w:t>
      </w:r>
    </w:p>
    <w:p w:rsidR="009A52B9" w:rsidRPr="00330690" w:rsidRDefault="00385EF3" w:rsidP="009D5DD3">
      <w:pPr>
        <w:jc w:val="both"/>
        <w:rPr>
          <w:i/>
          <w:lang w:eastAsia="zh-CN"/>
        </w:rPr>
      </w:pPr>
      <w:proofErr w:type="spellStart"/>
      <w:r w:rsidRPr="00330690">
        <w:rPr>
          <w:u w:val="single"/>
          <w:lang w:eastAsia="zh-CN"/>
        </w:rPr>
        <w:t>Bibel</w:t>
      </w:r>
      <w:proofErr w:type="spellEnd"/>
      <w:r w:rsidRPr="00330690">
        <w:rPr>
          <w:u w:val="single"/>
          <w:lang w:eastAsia="zh-CN"/>
        </w:rPr>
        <w:t>:</w:t>
      </w:r>
      <w:r w:rsidRPr="00330690">
        <w:rPr>
          <w:lang w:eastAsia="zh-CN"/>
        </w:rPr>
        <w:t xml:space="preserve"> </w:t>
      </w:r>
      <w:r w:rsidR="009D5DD3" w:rsidRPr="00330690">
        <w:rPr>
          <w:i/>
          <w:lang w:eastAsia="zh-CN"/>
        </w:rPr>
        <w:t>1941</w:t>
      </w:r>
      <w:r w:rsidR="009D5DD3" w:rsidRPr="00330690">
        <w:rPr>
          <w:lang w:eastAsia="zh-CN"/>
        </w:rPr>
        <w:t xml:space="preserve"> </w:t>
      </w:r>
      <w:proofErr w:type="gramStart"/>
      <w:r w:rsidR="009D5DD3" w:rsidRPr="00330690">
        <w:rPr>
          <w:lang w:eastAsia="zh-CN"/>
        </w:rPr>
        <w:t xml:space="preserve">( </w:t>
      </w:r>
      <w:proofErr w:type="spellStart"/>
      <w:r w:rsidR="009D5DD3" w:rsidRPr="00330690">
        <w:rPr>
          <w:i/>
          <w:lang w:eastAsia="zh-CN"/>
        </w:rPr>
        <w:t>Kitabi</w:t>
      </w:r>
      <w:proofErr w:type="spellEnd"/>
      <w:proofErr w:type="gramEnd"/>
      <w:r w:rsidR="009D5DD3" w:rsidRPr="00330690">
        <w:rPr>
          <w:i/>
          <w:lang w:eastAsia="zh-CN"/>
        </w:rPr>
        <w:t xml:space="preserve"> </w:t>
      </w:r>
      <w:proofErr w:type="spellStart"/>
      <w:r w:rsidR="009D5DD3" w:rsidRPr="00330690">
        <w:rPr>
          <w:i/>
          <w:lang w:eastAsia="zh-CN"/>
        </w:rPr>
        <w:t>Mukaddes</w:t>
      </w:r>
      <w:proofErr w:type="spellEnd"/>
      <w:r w:rsidR="009D5DD3" w:rsidRPr="00330690">
        <w:rPr>
          <w:lang w:eastAsia="zh-CN"/>
        </w:rPr>
        <w:t xml:space="preserve">); </w:t>
      </w:r>
      <w:r w:rsidRPr="00330690">
        <w:rPr>
          <w:i/>
          <w:lang w:eastAsia="zh-CN"/>
        </w:rPr>
        <w:t xml:space="preserve">2001 ( </w:t>
      </w:r>
      <w:proofErr w:type="spellStart"/>
      <w:r w:rsidRPr="00330690">
        <w:rPr>
          <w:i/>
          <w:lang w:eastAsia="zh-CN"/>
        </w:rPr>
        <w:t>Kutsal</w:t>
      </w:r>
      <w:proofErr w:type="spellEnd"/>
      <w:r w:rsidRPr="00330690">
        <w:rPr>
          <w:i/>
          <w:lang w:eastAsia="zh-CN"/>
        </w:rPr>
        <w:t xml:space="preserve"> </w:t>
      </w:r>
      <w:proofErr w:type="spellStart"/>
      <w:r w:rsidRPr="00330690">
        <w:rPr>
          <w:i/>
          <w:lang w:eastAsia="zh-CN"/>
        </w:rPr>
        <w:t>Kitab</w:t>
      </w:r>
      <w:proofErr w:type="spellEnd"/>
      <w:r w:rsidRPr="00330690">
        <w:rPr>
          <w:i/>
          <w:lang w:eastAsia="zh-CN"/>
        </w:rPr>
        <w:t xml:space="preserve"> </w:t>
      </w:r>
      <w:proofErr w:type="spellStart"/>
      <w:r w:rsidRPr="00330690">
        <w:rPr>
          <w:i/>
          <w:lang w:eastAsia="zh-CN"/>
        </w:rPr>
        <w:t>Yeni</w:t>
      </w:r>
      <w:proofErr w:type="spellEnd"/>
      <w:r w:rsidRPr="00330690">
        <w:rPr>
          <w:i/>
          <w:lang w:eastAsia="zh-CN"/>
        </w:rPr>
        <w:t xml:space="preserve"> </w:t>
      </w:r>
      <w:proofErr w:type="spellStart"/>
      <w:r w:rsidRPr="00330690">
        <w:rPr>
          <w:i/>
          <w:lang w:eastAsia="zh-CN"/>
        </w:rPr>
        <w:t>Çeviri</w:t>
      </w:r>
      <w:proofErr w:type="spellEnd"/>
      <w:r w:rsidRPr="00330690">
        <w:rPr>
          <w:i/>
          <w:lang w:eastAsia="zh-CN"/>
        </w:rPr>
        <w:t>); 2007 (</w:t>
      </w:r>
      <w:r w:rsidR="005179B7" w:rsidRPr="00330690">
        <w:rPr>
          <w:i/>
          <w:lang w:eastAsia="zh-CN"/>
        </w:rPr>
        <w:t xml:space="preserve"> </w:t>
      </w:r>
      <w:proofErr w:type="spellStart"/>
      <w:r w:rsidRPr="00330690">
        <w:rPr>
          <w:i/>
          <w:lang w:eastAsia="zh-CN"/>
        </w:rPr>
        <w:t>Ekümenik</w:t>
      </w:r>
      <w:proofErr w:type="spellEnd"/>
      <w:r w:rsidRPr="00330690">
        <w:rPr>
          <w:i/>
          <w:lang w:eastAsia="zh-CN"/>
        </w:rPr>
        <w:t xml:space="preserve"> </w:t>
      </w:r>
      <w:proofErr w:type="spellStart"/>
      <w:r w:rsidRPr="00330690">
        <w:rPr>
          <w:i/>
          <w:lang w:eastAsia="zh-CN"/>
        </w:rPr>
        <w:t>Kutsal</w:t>
      </w:r>
      <w:proofErr w:type="spellEnd"/>
      <w:r w:rsidRPr="00330690">
        <w:rPr>
          <w:i/>
          <w:lang w:eastAsia="zh-CN"/>
        </w:rPr>
        <w:t xml:space="preserve"> </w:t>
      </w:r>
      <w:proofErr w:type="spellStart"/>
      <w:r w:rsidRPr="00330690">
        <w:rPr>
          <w:i/>
          <w:lang w:eastAsia="zh-CN"/>
        </w:rPr>
        <w:t>Kitap</w:t>
      </w:r>
      <w:proofErr w:type="spellEnd"/>
      <w:r w:rsidRPr="00330690">
        <w:rPr>
          <w:i/>
          <w:lang w:eastAsia="zh-CN"/>
        </w:rPr>
        <w:t>).</w:t>
      </w:r>
    </w:p>
    <w:p w:rsidR="00FC7F1A" w:rsidRPr="00986F96" w:rsidRDefault="00385EF3" w:rsidP="008A1760">
      <w:pPr>
        <w:jc w:val="both"/>
        <w:rPr>
          <w:lang w:val="de-DE" w:eastAsia="zh-CN"/>
        </w:rPr>
      </w:pPr>
      <w:r w:rsidRPr="00986F96">
        <w:rPr>
          <w:u w:val="single"/>
          <w:lang w:val="de-DE" w:eastAsia="zh-CN"/>
        </w:rPr>
        <w:t>I</w:t>
      </w:r>
      <w:r w:rsidR="00BC6342" w:rsidRPr="00986F96">
        <w:rPr>
          <w:u w:val="single"/>
          <w:lang w:val="de-DE" w:eastAsia="zh-CN"/>
        </w:rPr>
        <w:t>n Arbeit</w:t>
      </w:r>
      <w:r w:rsidRPr="00986F96">
        <w:rPr>
          <w:lang w:val="de-DE" w:eastAsia="zh-CN"/>
        </w:rPr>
        <w:t xml:space="preserve">: Revision von Ali </w:t>
      </w:r>
      <w:proofErr w:type="spellStart"/>
      <w:r w:rsidRPr="00986F96">
        <w:rPr>
          <w:lang w:val="de-DE" w:eastAsia="zh-CN"/>
        </w:rPr>
        <w:t>Bey</w:t>
      </w:r>
      <w:r w:rsidR="00986F96">
        <w:rPr>
          <w:lang w:val="de-DE" w:eastAsia="zh-CN"/>
        </w:rPr>
        <w:t>‘</w:t>
      </w:r>
      <w:r w:rsidRPr="00986F96">
        <w:rPr>
          <w:lang w:val="de-DE" w:eastAsia="zh-CN"/>
        </w:rPr>
        <w:t>s</w:t>
      </w:r>
      <w:proofErr w:type="spellEnd"/>
      <w:r w:rsidRPr="00986F96">
        <w:rPr>
          <w:lang w:val="de-DE" w:eastAsia="zh-CN"/>
        </w:rPr>
        <w:t xml:space="preserve"> Neue</w:t>
      </w:r>
      <w:r w:rsidR="00BC6342" w:rsidRPr="00986F96">
        <w:rPr>
          <w:lang w:val="de-DE" w:eastAsia="zh-CN"/>
        </w:rPr>
        <w:t>m</w:t>
      </w:r>
      <w:r w:rsidRPr="00986F96">
        <w:rPr>
          <w:lang w:val="de-DE" w:eastAsia="zh-CN"/>
        </w:rPr>
        <w:t xml:space="preserve"> Testament</w:t>
      </w:r>
      <w:r w:rsidR="00A25D22" w:rsidRPr="00986F96">
        <w:rPr>
          <w:lang w:val="de-DE" w:eastAsia="zh-CN"/>
        </w:rPr>
        <w:t xml:space="preserve"> und desweiteren eine k</w:t>
      </w:r>
      <w:r w:rsidRPr="00986F96">
        <w:rPr>
          <w:lang w:val="de-DE" w:eastAsia="zh-CN"/>
        </w:rPr>
        <w:t>ontextualisierte Version für Leser mit islamischen Hintergrund</w:t>
      </w:r>
      <w:r w:rsidR="008A1760">
        <w:rPr>
          <w:lang w:val="de-DE" w:eastAsia="zh-CN"/>
        </w:rPr>
        <w:t xml:space="preserve">, </w:t>
      </w:r>
      <w:proofErr w:type="spellStart"/>
      <w:r w:rsidR="008A1760" w:rsidRPr="008A1760">
        <w:rPr>
          <w:i/>
          <w:lang w:val="de-DE"/>
        </w:rPr>
        <w:t>İncili</w:t>
      </w:r>
      <w:proofErr w:type="spellEnd"/>
      <w:r w:rsidR="008A1760" w:rsidRPr="008A1760">
        <w:rPr>
          <w:i/>
          <w:lang w:val="de-DE"/>
        </w:rPr>
        <w:t xml:space="preserve">-i </w:t>
      </w:r>
      <w:proofErr w:type="spellStart"/>
      <w:r w:rsidR="008A1760" w:rsidRPr="008A1760">
        <w:rPr>
          <w:i/>
          <w:lang w:val="de-DE"/>
        </w:rPr>
        <w:t>Şerif’in</w:t>
      </w:r>
      <w:proofErr w:type="spellEnd"/>
      <w:r w:rsidR="008A1760" w:rsidRPr="008A1760">
        <w:rPr>
          <w:i/>
          <w:lang w:val="de-DE"/>
        </w:rPr>
        <w:t xml:space="preserve"> </w:t>
      </w:r>
      <w:proofErr w:type="spellStart"/>
      <w:r w:rsidR="008A1760" w:rsidRPr="008A1760">
        <w:rPr>
          <w:i/>
          <w:lang w:val="de-DE"/>
        </w:rPr>
        <w:t>Yüce</w:t>
      </w:r>
      <w:proofErr w:type="spellEnd"/>
      <w:r w:rsidR="008A1760" w:rsidRPr="008A1760">
        <w:rPr>
          <w:i/>
          <w:lang w:val="de-DE"/>
        </w:rPr>
        <w:t xml:space="preserve"> </w:t>
      </w:r>
      <w:proofErr w:type="spellStart"/>
      <w:r w:rsidR="008A1760" w:rsidRPr="008A1760">
        <w:rPr>
          <w:i/>
          <w:lang w:val="de-DE"/>
        </w:rPr>
        <w:t>Anlamı</w:t>
      </w:r>
      <w:proofErr w:type="spellEnd"/>
      <w:r w:rsidR="008A1760" w:rsidRPr="008A1760">
        <w:rPr>
          <w:i/>
          <w:lang w:val="de-DE"/>
        </w:rPr>
        <w:t xml:space="preserve"> </w:t>
      </w:r>
      <w:r w:rsidR="008A1760" w:rsidRPr="008A1760">
        <w:rPr>
          <w:lang w:val="de-DE"/>
        </w:rPr>
        <w:t>2011</w:t>
      </w:r>
      <w:r w:rsidRPr="00986F96">
        <w:rPr>
          <w:lang w:val="de-DE" w:eastAsia="zh-CN"/>
        </w:rPr>
        <w:t xml:space="preserve"> (Matthäus </w:t>
      </w:r>
      <w:r w:rsidR="009A52B9" w:rsidRPr="00986F96">
        <w:rPr>
          <w:lang w:val="de-DE" w:eastAsia="zh-CN"/>
        </w:rPr>
        <w:t xml:space="preserve">begonnen </w:t>
      </w:r>
      <w:r w:rsidRPr="00986F96">
        <w:rPr>
          <w:lang w:val="de-DE" w:eastAsia="zh-CN"/>
        </w:rPr>
        <w:t>i</w:t>
      </w:r>
      <w:r w:rsidR="006F779F" w:rsidRPr="00986F96">
        <w:rPr>
          <w:lang w:val="de-DE" w:eastAsia="zh-CN"/>
        </w:rPr>
        <w:t>m Jahr</w:t>
      </w:r>
      <w:r w:rsidRPr="00986F96">
        <w:rPr>
          <w:lang w:val="de-DE" w:eastAsia="zh-CN"/>
        </w:rPr>
        <w:t xml:space="preserve"> 2008).</w:t>
      </w:r>
    </w:p>
    <w:p w:rsidR="00027F55" w:rsidRDefault="00027F55" w:rsidP="009A52B9">
      <w:pPr>
        <w:jc w:val="both"/>
        <w:rPr>
          <w:lang w:val="de-DE" w:eastAsia="zh-CN"/>
        </w:rPr>
      </w:pPr>
      <w:r w:rsidRPr="00986F96">
        <w:rPr>
          <w:lang w:val="de-DE" w:eastAsia="zh-CN"/>
        </w:rPr>
        <w:t>Eine</w:t>
      </w:r>
      <w:r w:rsidR="008A1760">
        <w:rPr>
          <w:lang w:val="de-DE" w:eastAsia="zh-CN"/>
        </w:rPr>
        <w:t xml:space="preserve"> nahezu</w:t>
      </w:r>
      <w:r w:rsidRPr="00986F96">
        <w:rPr>
          <w:lang w:val="de-DE" w:eastAsia="zh-CN"/>
        </w:rPr>
        <w:t xml:space="preserve"> abschließende Liste findet sich unter http://www.translation-trust.org/</w:t>
      </w:r>
      <w:r w:rsidR="008A1760">
        <w:rPr>
          <w:lang w:val="de-DE" w:eastAsia="zh-CN"/>
        </w:rPr>
        <w:softHyphen/>
      </w:r>
      <w:r w:rsidRPr="00986F96">
        <w:rPr>
          <w:lang w:val="de-DE" w:eastAsia="zh-CN"/>
        </w:rPr>
        <w:t>html/</w:t>
      </w:r>
      <w:r w:rsidR="008A1760">
        <w:rPr>
          <w:lang w:val="de-DE" w:eastAsia="zh-CN"/>
        </w:rPr>
        <w:softHyphen/>
      </w:r>
      <w:r w:rsidRPr="00986F96">
        <w:rPr>
          <w:lang w:val="de-DE" w:eastAsia="zh-CN"/>
        </w:rPr>
        <w:t>history.html [Stand 2012-01-10].</w:t>
      </w:r>
      <w:r w:rsidR="00C47642">
        <w:rPr>
          <w:rStyle w:val="Funotenzeichen"/>
          <w:lang w:val="de-DE" w:eastAsia="zh-CN"/>
        </w:rPr>
        <w:footnoteReference w:id="11"/>
      </w:r>
    </w:p>
    <w:p w:rsidR="00EC67FD" w:rsidRDefault="00EC67FD" w:rsidP="00EC67FD">
      <w:pPr>
        <w:spacing w:line="24" w:lineRule="atLeast"/>
        <w:ind w:left="709" w:hanging="709"/>
        <w:jc w:val="both"/>
        <w:rPr>
          <w:lang w:val="de-DE"/>
        </w:rPr>
      </w:pPr>
    </w:p>
    <w:p w:rsidR="00EC67FD" w:rsidRPr="00EC67FD" w:rsidRDefault="00EC67FD" w:rsidP="00EC67FD">
      <w:pPr>
        <w:spacing w:line="24" w:lineRule="atLeast"/>
        <w:ind w:left="709" w:hanging="709"/>
        <w:jc w:val="both"/>
        <w:rPr>
          <w:b/>
          <w:lang w:val="de-DE"/>
        </w:rPr>
      </w:pPr>
      <w:r w:rsidRPr="00EC67FD">
        <w:rPr>
          <w:b/>
          <w:lang w:val="de-DE"/>
        </w:rPr>
        <w:t>Türkische Bibeln</w:t>
      </w:r>
    </w:p>
    <w:p w:rsidR="00EC67FD" w:rsidRPr="00EC67FD" w:rsidRDefault="00EC67FD" w:rsidP="00EC67FD">
      <w:pPr>
        <w:pStyle w:val="Bibliografieeintrag"/>
        <w:rPr>
          <w:i/>
        </w:rPr>
      </w:pPr>
      <w:proofErr w:type="spellStart"/>
      <w:r w:rsidRPr="00EC67FD">
        <w:rPr>
          <w:i/>
        </w:rPr>
        <w:t>Ekümenik</w:t>
      </w:r>
      <w:proofErr w:type="spellEnd"/>
      <w:r w:rsidRPr="00EC67FD">
        <w:rPr>
          <w:i/>
        </w:rPr>
        <w:t xml:space="preserve"> </w:t>
      </w:r>
      <w:proofErr w:type="spellStart"/>
      <w:r w:rsidRPr="00EC67FD">
        <w:rPr>
          <w:i/>
        </w:rPr>
        <w:t>Kutsal</w:t>
      </w:r>
      <w:proofErr w:type="spellEnd"/>
      <w:r w:rsidRPr="00EC67FD">
        <w:rPr>
          <w:i/>
        </w:rPr>
        <w:t xml:space="preserve"> </w:t>
      </w:r>
      <w:proofErr w:type="spellStart"/>
      <w:r w:rsidRPr="00EC67FD">
        <w:rPr>
          <w:i/>
        </w:rPr>
        <w:t>Kitap</w:t>
      </w:r>
      <w:proofErr w:type="spellEnd"/>
      <w:r w:rsidRPr="00EC67FD">
        <w:rPr>
          <w:i/>
        </w:rPr>
        <w:t xml:space="preserve"> </w:t>
      </w:r>
      <w:r w:rsidRPr="00EC67FD">
        <w:t>2007.</w:t>
      </w:r>
      <w:r w:rsidRPr="00EC67FD">
        <w:rPr>
          <w:i/>
        </w:rPr>
        <w:t xml:space="preserve"> </w:t>
      </w:r>
      <w:r w:rsidRPr="00EC67FD">
        <w:t>Online: http://www.hakikat.net/index.php. [Stand 2012-01-05].</w:t>
      </w:r>
    </w:p>
    <w:p w:rsidR="00EC67FD" w:rsidRPr="007E066C" w:rsidRDefault="00EC67FD" w:rsidP="00EC67FD">
      <w:pPr>
        <w:pStyle w:val="Bibliografieeintrag"/>
      </w:pPr>
      <w:proofErr w:type="spellStart"/>
      <w:r w:rsidRPr="00EC67FD">
        <w:rPr>
          <w:i/>
        </w:rPr>
        <w:t>İncili</w:t>
      </w:r>
      <w:proofErr w:type="spellEnd"/>
      <w:r w:rsidRPr="00EC67FD">
        <w:rPr>
          <w:i/>
        </w:rPr>
        <w:t xml:space="preserve">-i </w:t>
      </w:r>
      <w:proofErr w:type="spellStart"/>
      <w:r w:rsidRPr="00EC67FD">
        <w:rPr>
          <w:i/>
        </w:rPr>
        <w:t>Şerif’in</w:t>
      </w:r>
      <w:proofErr w:type="spellEnd"/>
      <w:r w:rsidRPr="00EC67FD">
        <w:rPr>
          <w:i/>
        </w:rPr>
        <w:t xml:space="preserve"> </w:t>
      </w:r>
      <w:proofErr w:type="spellStart"/>
      <w:r w:rsidRPr="00EC67FD">
        <w:rPr>
          <w:i/>
        </w:rPr>
        <w:t>Yüce</w:t>
      </w:r>
      <w:proofErr w:type="spellEnd"/>
      <w:r w:rsidRPr="00EC67FD">
        <w:rPr>
          <w:i/>
        </w:rPr>
        <w:t xml:space="preserve"> </w:t>
      </w:r>
      <w:proofErr w:type="spellStart"/>
      <w:r w:rsidRPr="00EC67FD">
        <w:rPr>
          <w:i/>
        </w:rPr>
        <w:t>Anlamı</w:t>
      </w:r>
      <w:proofErr w:type="spellEnd"/>
      <w:r w:rsidRPr="00EC67FD">
        <w:rPr>
          <w:i/>
        </w:rPr>
        <w:t xml:space="preserve"> </w:t>
      </w:r>
      <w:r w:rsidRPr="00EC67FD">
        <w:t xml:space="preserve">2011. </w:t>
      </w:r>
      <w:r w:rsidRPr="00FF1BC7">
        <w:rPr>
          <w:lang w:val="nn-NO"/>
        </w:rPr>
        <w:t xml:space="preserve">Havari Matta’nın Kaleminden. Orijinal Metin ve Kelime Kelime Türkçe Çevirisi ile birlikte. </w:t>
      </w:r>
      <w:proofErr w:type="spellStart"/>
      <w:r w:rsidRPr="00FF1BC7">
        <w:t>İstanbul</w:t>
      </w:r>
      <w:proofErr w:type="spellEnd"/>
      <w:r w:rsidRPr="00FF1BC7">
        <w:t xml:space="preserve">: </w:t>
      </w:r>
      <w:proofErr w:type="spellStart"/>
      <w:r w:rsidRPr="00FF1BC7">
        <w:t>Sabeel</w:t>
      </w:r>
      <w:proofErr w:type="spellEnd"/>
      <w:r w:rsidRPr="00FF1BC7">
        <w:t xml:space="preserve"> Media. </w:t>
      </w:r>
      <w:r w:rsidRPr="007E066C">
        <w:t>[Dt.: Das Neue Testament in alter Bedeutung. Die Worte des Matthäus.].</w:t>
      </w:r>
    </w:p>
    <w:p w:rsidR="00EC67FD" w:rsidRPr="00FF1BC7" w:rsidRDefault="00EC67FD" w:rsidP="00EC67FD">
      <w:pPr>
        <w:pStyle w:val="Bibliografieeintrag"/>
      </w:pPr>
      <w:proofErr w:type="spellStart"/>
      <w:r w:rsidRPr="00FF1BC7">
        <w:rPr>
          <w:i/>
          <w:szCs w:val="24"/>
        </w:rPr>
        <w:t>Kitabı</w:t>
      </w:r>
      <w:proofErr w:type="spellEnd"/>
      <w:r w:rsidRPr="00FF1BC7">
        <w:rPr>
          <w:i/>
        </w:rPr>
        <w:t xml:space="preserve"> Mukaddes </w:t>
      </w:r>
      <w:r w:rsidRPr="00FF1BC7">
        <w:t xml:space="preserve">[1941] 1995. </w:t>
      </w:r>
      <w:proofErr w:type="spellStart"/>
      <w:r w:rsidRPr="00FF1BC7">
        <w:t>İstanbul</w:t>
      </w:r>
      <w:proofErr w:type="spellEnd"/>
      <w:r w:rsidRPr="00FF1BC7">
        <w:t xml:space="preserve">: </w:t>
      </w:r>
      <w:proofErr w:type="spellStart"/>
      <w:r w:rsidRPr="00FF1BC7">
        <w:rPr>
          <w:szCs w:val="24"/>
        </w:rPr>
        <w:t>Kitabı</w:t>
      </w:r>
      <w:proofErr w:type="spellEnd"/>
      <w:r w:rsidRPr="00FF1BC7">
        <w:t xml:space="preserve"> Mukaddes </w:t>
      </w:r>
      <w:proofErr w:type="spellStart"/>
      <w:r w:rsidRPr="00FF1BC7">
        <w:t>Şirketi</w:t>
      </w:r>
      <w:proofErr w:type="spellEnd"/>
      <w:r w:rsidRPr="00FF1BC7">
        <w:t>.</w:t>
      </w:r>
    </w:p>
    <w:p w:rsidR="00EC67FD" w:rsidRPr="004234B3" w:rsidRDefault="00EC67FD" w:rsidP="00EC67FD">
      <w:pPr>
        <w:pStyle w:val="Bibliografieeintrag"/>
        <w:rPr>
          <w:lang w:val="en-GB"/>
        </w:rPr>
      </w:pPr>
      <w:proofErr w:type="spellStart"/>
      <w:r>
        <w:rPr>
          <w:i/>
          <w:lang w:val="en-GB"/>
        </w:rPr>
        <w:t>Kutsal</w:t>
      </w:r>
      <w:proofErr w:type="spellEnd"/>
      <w:r>
        <w:rPr>
          <w:i/>
          <w:lang w:val="en-GB"/>
        </w:rPr>
        <w:t xml:space="preserve"> </w:t>
      </w:r>
      <w:proofErr w:type="spellStart"/>
      <w:r>
        <w:rPr>
          <w:i/>
          <w:lang w:val="en-GB"/>
        </w:rPr>
        <w:t>Kitap</w:t>
      </w:r>
      <w:proofErr w:type="spellEnd"/>
      <w:r>
        <w:rPr>
          <w:i/>
          <w:lang w:val="en-GB"/>
        </w:rPr>
        <w:t xml:space="preserve"> </w:t>
      </w:r>
      <w:r w:rsidRPr="004234B3">
        <w:rPr>
          <w:lang w:val="en-GB"/>
        </w:rPr>
        <w:t>2001</w:t>
      </w:r>
      <w:r>
        <w:rPr>
          <w:i/>
          <w:lang w:val="en-GB"/>
        </w:rPr>
        <w:t xml:space="preserve">. </w:t>
      </w:r>
      <w:proofErr w:type="spellStart"/>
      <w:r>
        <w:rPr>
          <w:lang w:val="en-GB"/>
        </w:rPr>
        <w:t>İstanbul</w:t>
      </w:r>
      <w:proofErr w:type="spellEnd"/>
      <w:r>
        <w:rPr>
          <w:lang w:val="en-GB"/>
        </w:rPr>
        <w:t>:</w:t>
      </w:r>
      <w:r w:rsidRPr="004E116F">
        <w:rPr>
          <w:i/>
          <w:lang w:val="en-GB"/>
        </w:rPr>
        <w:t xml:space="preserve"> </w:t>
      </w:r>
      <w:r w:rsidRPr="004234B3">
        <w:rPr>
          <w:lang w:val="en-GB"/>
        </w:rPr>
        <w:t>The Bible Society in Turkey.</w:t>
      </w:r>
    </w:p>
    <w:p w:rsidR="00EC67FD" w:rsidRPr="00FF1BC7" w:rsidRDefault="00EC67FD" w:rsidP="00EC67FD">
      <w:pPr>
        <w:pStyle w:val="Bibliografieeintrag"/>
      </w:pPr>
      <w:proofErr w:type="spellStart"/>
      <w:proofErr w:type="gramStart"/>
      <w:r w:rsidRPr="004E116F">
        <w:rPr>
          <w:i/>
          <w:lang w:val="en-GB"/>
        </w:rPr>
        <w:lastRenderedPageBreak/>
        <w:t>Kutsal</w:t>
      </w:r>
      <w:proofErr w:type="spellEnd"/>
      <w:r w:rsidRPr="004E116F">
        <w:rPr>
          <w:i/>
          <w:lang w:val="en-GB"/>
        </w:rPr>
        <w:t xml:space="preserve"> </w:t>
      </w:r>
      <w:proofErr w:type="spellStart"/>
      <w:r w:rsidRPr="004E116F">
        <w:rPr>
          <w:i/>
          <w:lang w:val="en-GB"/>
        </w:rPr>
        <w:t>Kitap</w:t>
      </w:r>
      <w:proofErr w:type="spellEnd"/>
      <w:r w:rsidRPr="004E116F">
        <w:rPr>
          <w:i/>
          <w:lang w:val="en-GB"/>
        </w:rPr>
        <w:t xml:space="preserve"> </w:t>
      </w:r>
      <w:proofErr w:type="spellStart"/>
      <w:r w:rsidRPr="004E116F">
        <w:rPr>
          <w:i/>
          <w:lang w:val="en-GB"/>
        </w:rPr>
        <w:t>Yeni</w:t>
      </w:r>
      <w:proofErr w:type="spellEnd"/>
      <w:r w:rsidRPr="004E116F">
        <w:rPr>
          <w:i/>
          <w:lang w:val="en-GB"/>
        </w:rPr>
        <w:t xml:space="preserve"> </w:t>
      </w:r>
      <w:proofErr w:type="spellStart"/>
      <w:r w:rsidRPr="004E116F">
        <w:rPr>
          <w:i/>
          <w:lang w:val="en-GB"/>
        </w:rPr>
        <w:t>Çeviri</w:t>
      </w:r>
      <w:proofErr w:type="spellEnd"/>
      <w:r w:rsidRPr="00585538">
        <w:rPr>
          <w:lang w:val="en-GB"/>
        </w:rPr>
        <w:t xml:space="preserve"> / En </w:t>
      </w:r>
      <w:proofErr w:type="spellStart"/>
      <w:r w:rsidRPr="00585538">
        <w:rPr>
          <w:lang w:val="en-GB"/>
        </w:rPr>
        <w:t>Büyük</w:t>
      </w:r>
      <w:proofErr w:type="spellEnd"/>
      <w:r w:rsidRPr="00585538">
        <w:rPr>
          <w:lang w:val="en-GB"/>
        </w:rPr>
        <w:t xml:space="preserve"> Boy </w:t>
      </w:r>
      <w:proofErr w:type="spellStart"/>
      <w:r w:rsidRPr="00585538">
        <w:rPr>
          <w:lang w:val="en-GB"/>
        </w:rPr>
        <w:t>Ciltli</w:t>
      </w:r>
      <w:proofErr w:type="spellEnd"/>
      <w:r>
        <w:rPr>
          <w:lang w:val="en-GB"/>
        </w:rPr>
        <w:t xml:space="preserve"> 2002.</w:t>
      </w:r>
      <w:proofErr w:type="gramEnd"/>
      <w:r>
        <w:rPr>
          <w:lang w:val="en-GB"/>
        </w:rPr>
        <w:t xml:space="preserve"> </w:t>
      </w:r>
      <w:proofErr w:type="spellStart"/>
      <w:r w:rsidRPr="00FF1BC7">
        <w:t>İstanbul</w:t>
      </w:r>
      <w:proofErr w:type="spellEnd"/>
      <w:r w:rsidRPr="00FF1BC7">
        <w:t xml:space="preserve">: </w:t>
      </w:r>
      <w:proofErr w:type="spellStart"/>
      <w:r w:rsidRPr="00FF1BC7">
        <w:t>Kitapyurdu</w:t>
      </w:r>
      <w:proofErr w:type="spellEnd"/>
      <w:r w:rsidRPr="00FF1BC7">
        <w:t>. [Dt.: Neue Übe</w:t>
      </w:r>
      <w:r w:rsidRPr="00FF1BC7">
        <w:t>r</w:t>
      </w:r>
      <w:r w:rsidRPr="00FF1BC7">
        <w:t>setzung des Heiligen Buches / Großformat 2002.].</w:t>
      </w:r>
    </w:p>
    <w:p w:rsidR="00EC67FD" w:rsidRPr="00986F96" w:rsidRDefault="00EC67FD" w:rsidP="00EC67FD">
      <w:pPr>
        <w:jc w:val="both"/>
        <w:rPr>
          <w:lang w:val="de-DE"/>
        </w:rPr>
      </w:pPr>
      <w:proofErr w:type="spellStart"/>
      <w:r w:rsidRPr="00EC67FD">
        <w:rPr>
          <w:i/>
          <w:lang w:val="de-DE"/>
        </w:rPr>
        <w:t>Müjde</w:t>
      </w:r>
      <w:proofErr w:type="spellEnd"/>
      <w:r w:rsidRPr="00EC67FD">
        <w:rPr>
          <w:i/>
          <w:lang w:val="de-DE"/>
        </w:rPr>
        <w:t xml:space="preserve"> </w:t>
      </w:r>
      <w:r w:rsidRPr="00EC67FD">
        <w:rPr>
          <w:lang w:val="de-DE"/>
        </w:rPr>
        <w:t xml:space="preserve">1988. </w:t>
      </w:r>
      <w:proofErr w:type="spellStart"/>
      <w:r w:rsidRPr="00EC67FD">
        <w:rPr>
          <w:lang w:val="de-DE"/>
        </w:rPr>
        <w:t>İncil</w:t>
      </w:r>
      <w:proofErr w:type="spellEnd"/>
      <w:r w:rsidRPr="00EC67FD">
        <w:rPr>
          <w:lang w:val="de-DE"/>
        </w:rPr>
        <w:t xml:space="preserve"> "</w:t>
      </w:r>
      <w:proofErr w:type="spellStart"/>
      <w:r w:rsidRPr="00EC67FD">
        <w:rPr>
          <w:lang w:val="de-DE"/>
        </w:rPr>
        <w:t>Müjde</w:t>
      </w:r>
      <w:proofErr w:type="spellEnd"/>
      <w:r w:rsidRPr="00EC67FD">
        <w:rPr>
          <w:lang w:val="de-DE"/>
        </w:rPr>
        <w:t xml:space="preserve">" </w:t>
      </w:r>
      <w:proofErr w:type="spellStart"/>
      <w:r w:rsidRPr="00EC67FD">
        <w:rPr>
          <w:lang w:val="de-DE"/>
        </w:rPr>
        <w:t>İncil`in</w:t>
      </w:r>
      <w:proofErr w:type="spellEnd"/>
      <w:r w:rsidRPr="00EC67FD">
        <w:rPr>
          <w:lang w:val="de-DE"/>
        </w:rPr>
        <w:t xml:space="preserve"> </w:t>
      </w:r>
      <w:proofErr w:type="spellStart"/>
      <w:r w:rsidRPr="00EC67FD">
        <w:rPr>
          <w:lang w:val="de-DE"/>
        </w:rPr>
        <w:t>Çağdaş</w:t>
      </w:r>
      <w:proofErr w:type="spellEnd"/>
      <w:r w:rsidRPr="00EC67FD">
        <w:rPr>
          <w:lang w:val="de-DE"/>
        </w:rPr>
        <w:t xml:space="preserve"> </w:t>
      </w:r>
      <w:proofErr w:type="spellStart"/>
      <w:r w:rsidRPr="00EC67FD">
        <w:rPr>
          <w:lang w:val="de-DE"/>
        </w:rPr>
        <w:t>Türkçe</w:t>
      </w:r>
      <w:proofErr w:type="spellEnd"/>
      <w:r w:rsidRPr="00EC67FD">
        <w:rPr>
          <w:lang w:val="de-DE"/>
        </w:rPr>
        <w:t xml:space="preserve"> </w:t>
      </w:r>
      <w:proofErr w:type="spellStart"/>
      <w:r w:rsidRPr="00EC67FD">
        <w:rPr>
          <w:lang w:val="de-DE"/>
        </w:rPr>
        <w:t>Çevirisi</w:t>
      </w:r>
      <w:proofErr w:type="spellEnd"/>
      <w:r w:rsidRPr="00EC67FD">
        <w:rPr>
          <w:lang w:val="de-DE"/>
        </w:rPr>
        <w:t xml:space="preserve">. </w:t>
      </w:r>
      <w:proofErr w:type="spellStart"/>
      <w:r w:rsidRPr="00EC67FD">
        <w:rPr>
          <w:lang w:val="de-DE"/>
        </w:rPr>
        <w:t>İstanbul</w:t>
      </w:r>
      <w:proofErr w:type="spellEnd"/>
      <w:r w:rsidRPr="00EC67FD">
        <w:rPr>
          <w:lang w:val="de-DE"/>
        </w:rPr>
        <w:t xml:space="preserve">: </w:t>
      </w:r>
      <w:proofErr w:type="spellStart"/>
      <w:r w:rsidRPr="00EC67FD">
        <w:rPr>
          <w:lang w:val="de-DE"/>
        </w:rPr>
        <w:t>Kitabı</w:t>
      </w:r>
      <w:proofErr w:type="spellEnd"/>
      <w:r w:rsidRPr="00EC67FD">
        <w:rPr>
          <w:lang w:val="de-DE"/>
        </w:rPr>
        <w:t xml:space="preserve"> Mukaddes </w:t>
      </w:r>
      <w:proofErr w:type="spellStart"/>
      <w:r w:rsidRPr="00EC67FD">
        <w:rPr>
          <w:lang w:val="de-DE"/>
        </w:rPr>
        <w:t>Şirketi</w:t>
      </w:r>
      <w:proofErr w:type="spellEnd"/>
      <w:r w:rsidRPr="00EC67FD">
        <w:rPr>
          <w:lang w:val="de-DE"/>
        </w:rPr>
        <w:t xml:space="preserve"> </w:t>
      </w:r>
      <w:proofErr w:type="spellStart"/>
      <w:r w:rsidRPr="00EC67FD">
        <w:rPr>
          <w:lang w:val="de-DE"/>
        </w:rPr>
        <w:t>Yayınları</w:t>
      </w:r>
      <w:proofErr w:type="spellEnd"/>
      <w:r w:rsidRPr="00EC67FD">
        <w:rPr>
          <w:lang w:val="de-DE"/>
        </w:rPr>
        <w:t xml:space="preserve">. </w:t>
      </w:r>
      <w:r w:rsidRPr="00B625D6">
        <w:rPr>
          <w:lang w:val="de-DE"/>
        </w:rPr>
        <w:t xml:space="preserve">[Dt.: </w:t>
      </w:r>
      <w:proofErr w:type="spellStart"/>
      <w:r w:rsidRPr="00B625D6">
        <w:rPr>
          <w:lang w:val="de-DE"/>
        </w:rPr>
        <w:t>Müjde</w:t>
      </w:r>
      <w:proofErr w:type="spellEnd"/>
      <w:r w:rsidRPr="00B625D6">
        <w:rPr>
          <w:lang w:val="de-DE"/>
        </w:rPr>
        <w:t>. Neue Moderne Übersetzung des Neuen Testaments.]</w:t>
      </w:r>
      <w:r w:rsidR="00C47642">
        <w:rPr>
          <w:rStyle w:val="Funotenzeichen"/>
          <w:lang w:val="en-GB"/>
        </w:rPr>
        <w:footnoteReference w:id="12"/>
      </w:r>
      <w:r w:rsidRPr="00B625D6">
        <w:rPr>
          <w:lang w:val="de-DE"/>
        </w:rPr>
        <w:t>.</w:t>
      </w:r>
    </w:p>
    <w:p w:rsidR="00D80E99" w:rsidRPr="00986F96" w:rsidRDefault="00D80E99">
      <w:pPr>
        <w:jc w:val="both"/>
        <w:rPr>
          <w:lang w:val="de-DE"/>
        </w:rPr>
      </w:pPr>
    </w:p>
    <w:p w:rsidR="00466EE1" w:rsidRPr="00986F96" w:rsidRDefault="007E4D19" w:rsidP="00E75777">
      <w:pPr>
        <w:jc w:val="both"/>
        <w:rPr>
          <w:b/>
          <w:lang w:val="de-DE"/>
        </w:rPr>
      </w:pPr>
      <w:r w:rsidRPr="00986F96">
        <w:rPr>
          <w:b/>
          <w:lang w:val="de-DE"/>
        </w:rPr>
        <w:t>Kontextualisierung</w:t>
      </w:r>
      <w:r w:rsidR="00602C78" w:rsidRPr="00986F96">
        <w:rPr>
          <w:b/>
          <w:lang w:val="de-DE"/>
        </w:rPr>
        <w:t xml:space="preserve"> als </w:t>
      </w:r>
      <w:r w:rsidR="00E75777" w:rsidRPr="00986F96">
        <w:rPr>
          <w:b/>
          <w:lang w:val="de-DE"/>
        </w:rPr>
        <w:t>missiologisches Konzept – ein Ausblick</w:t>
      </w:r>
    </w:p>
    <w:p w:rsidR="00774D7E" w:rsidRPr="00986F96" w:rsidRDefault="00774D7E" w:rsidP="0008615F">
      <w:pPr>
        <w:jc w:val="both"/>
        <w:rPr>
          <w:lang w:val="de-DE"/>
        </w:rPr>
      </w:pPr>
      <w:r w:rsidRPr="00986F96">
        <w:rPr>
          <w:lang w:val="de-DE"/>
        </w:rPr>
        <w:t>Die oben genannten Bibelübersetzungen reflektieren den kommunikativen und übersetzung</w:t>
      </w:r>
      <w:r w:rsidRPr="00986F96">
        <w:rPr>
          <w:lang w:val="de-DE"/>
        </w:rPr>
        <w:t>s</w:t>
      </w:r>
      <w:r w:rsidRPr="00986F96">
        <w:rPr>
          <w:lang w:val="de-DE"/>
        </w:rPr>
        <w:t xml:space="preserve">technischen Stand der Gegenwart. </w:t>
      </w:r>
      <w:r w:rsidR="00BD7A41" w:rsidRPr="00986F96">
        <w:rPr>
          <w:lang w:val="de-DE"/>
        </w:rPr>
        <w:t xml:space="preserve">Neben dem dynamisch-äquivalenten Übersetzungsprinzip, haben sich kulturelle, </w:t>
      </w:r>
      <w:proofErr w:type="spellStart"/>
      <w:r w:rsidR="00BD7A41" w:rsidRPr="00986F96">
        <w:rPr>
          <w:lang w:val="de-DE"/>
        </w:rPr>
        <w:t>massenkommunikative</w:t>
      </w:r>
      <w:proofErr w:type="spellEnd"/>
      <w:r w:rsidR="00BD7A41" w:rsidRPr="00986F96">
        <w:rPr>
          <w:lang w:val="de-DE"/>
        </w:rPr>
        <w:t>, Rahmenmodell- und Skopos-orientierte</w:t>
      </w:r>
      <w:r w:rsidR="00D5043A">
        <w:rPr>
          <w:lang w:val="de-DE"/>
        </w:rPr>
        <w:t xml:space="preserve"> (Ve</w:t>
      </w:r>
      <w:r w:rsidR="00D5043A">
        <w:rPr>
          <w:lang w:val="de-DE"/>
        </w:rPr>
        <w:t>r</w:t>
      </w:r>
      <w:r w:rsidR="00D5043A">
        <w:rPr>
          <w:lang w:val="de-DE"/>
        </w:rPr>
        <w:t>meer 1989)</w:t>
      </w:r>
      <w:r w:rsidR="00D5043A">
        <w:rPr>
          <w:rStyle w:val="Funotenzeichen"/>
          <w:lang w:val="de-DE"/>
        </w:rPr>
        <w:footnoteReference w:id="13"/>
      </w:r>
      <w:r w:rsidR="00BD7A41" w:rsidRPr="00986F96">
        <w:rPr>
          <w:lang w:val="de-DE"/>
        </w:rPr>
        <w:t>, funktionale</w:t>
      </w:r>
      <w:r w:rsidR="0008615F">
        <w:rPr>
          <w:lang w:val="de-DE"/>
        </w:rPr>
        <w:t xml:space="preserve"> (Nord 2001)</w:t>
      </w:r>
      <w:r w:rsidR="0008615F">
        <w:rPr>
          <w:rStyle w:val="Funotenzeichen"/>
          <w:lang w:val="de-DE"/>
        </w:rPr>
        <w:footnoteReference w:id="14"/>
      </w:r>
      <w:r w:rsidR="00BD7A41" w:rsidRPr="00986F96">
        <w:rPr>
          <w:lang w:val="de-DE"/>
        </w:rPr>
        <w:t xml:space="preserve"> und relevanztheoretische Methoden </w:t>
      </w:r>
      <w:r w:rsidR="0008615F">
        <w:rPr>
          <w:lang w:val="de-DE"/>
        </w:rPr>
        <w:t>(Gutt 2000)</w:t>
      </w:r>
      <w:r w:rsidR="0008615F">
        <w:rPr>
          <w:rStyle w:val="Funotenzeichen"/>
          <w:lang w:val="de-DE"/>
        </w:rPr>
        <w:footnoteReference w:id="15"/>
      </w:r>
      <w:r w:rsidR="0008615F">
        <w:rPr>
          <w:lang w:val="de-DE"/>
        </w:rPr>
        <w:t xml:space="preserve"> </w:t>
      </w:r>
      <w:r w:rsidR="00BD7A41" w:rsidRPr="00986F96">
        <w:rPr>
          <w:lang w:val="de-DE"/>
        </w:rPr>
        <w:t>bei der Übersetzung im allgemeinen und in der Bibelübersetzung im Spezifischen heraus kristall</w:t>
      </w:r>
      <w:r w:rsidR="00BD7A41" w:rsidRPr="00986F96">
        <w:rPr>
          <w:lang w:val="de-DE"/>
        </w:rPr>
        <w:t>i</w:t>
      </w:r>
      <w:r w:rsidR="00BD7A41" w:rsidRPr="00986F96">
        <w:rPr>
          <w:lang w:val="de-DE"/>
        </w:rPr>
        <w:t xml:space="preserve">siert. </w:t>
      </w:r>
      <w:r w:rsidRPr="00986F96">
        <w:rPr>
          <w:lang w:val="de-DE"/>
        </w:rPr>
        <w:t>Diese Bibelübersetzungen dienen der Verkündigung und dem christlichen Leben der bestehenden kirchlichen und gemeindlichen Strukturen als Lebensadern und geistlicher Mi</w:t>
      </w:r>
      <w:r w:rsidRPr="00986F96">
        <w:rPr>
          <w:lang w:val="de-DE"/>
        </w:rPr>
        <w:t>t</w:t>
      </w:r>
      <w:r w:rsidRPr="00986F96">
        <w:rPr>
          <w:lang w:val="de-DE"/>
        </w:rPr>
        <w:t>telpunkt. Es ist enorm welche translatorische Bibel-Vielfalt, die doch recht kleine christliche türkische Kirche und Gemeinde ins Leben rief. Nichtsdestotrotz wurde der kommunikative Durchbruch in die islamische Bevölkerung der Türkei hinein bis jetzt nicht erreicht.</w:t>
      </w:r>
    </w:p>
    <w:p w:rsidR="00F8103A" w:rsidRPr="00986F96" w:rsidRDefault="00F8103A" w:rsidP="00D66369">
      <w:pPr>
        <w:jc w:val="both"/>
        <w:rPr>
          <w:lang w:val="de-DE"/>
        </w:rPr>
      </w:pPr>
    </w:p>
    <w:p w:rsidR="00F8103A" w:rsidRPr="00986F96" w:rsidRDefault="00F8103A" w:rsidP="00D66369">
      <w:pPr>
        <w:jc w:val="both"/>
        <w:rPr>
          <w:b/>
          <w:lang w:val="de-DE"/>
        </w:rPr>
      </w:pPr>
      <w:r w:rsidRPr="00986F96">
        <w:rPr>
          <w:b/>
          <w:lang w:val="de-DE"/>
        </w:rPr>
        <w:t>Kommunikationsproblem</w:t>
      </w:r>
      <w:r w:rsidR="00430F72">
        <w:rPr>
          <w:b/>
          <w:lang w:val="de-DE"/>
        </w:rPr>
        <w:t>e</w:t>
      </w:r>
      <w:r w:rsidRPr="00986F96">
        <w:rPr>
          <w:b/>
          <w:lang w:val="de-DE"/>
        </w:rPr>
        <w:t xml:space="preserve"> von Bibelübersetzung im islamischen Raum</w:t>
      </w:r>
    </w:p>
    <w:p w:rsidR="00B77209" w:rsidRPr="00986F96" w:rsidRDefault="00430F72" w:rsidP="00634E06">
      <w:pPr>
        <w:jc w:val="both"/>
        <w:rPr>
          <w:lang w:val="de-DE"/>
        </w:rPr>
      </w:pPr>
      <w:r>
        <w:rPr>
          <w:lang w:val="de-DE"/>
        </w:rPr>
        <w:t xml:space="preserve">Eine </w:t>
      </w:r>
      <w:r w:rsidR="00E0523C" w:rsidRPr="00986F96">
        <w:rPr>
          <w:lang w:val="de-DE"/>
        </w:rPr>
        <w:t>generelle Debatte</w:t>
      </w:r>
      <w:r>
        <w:rPr>
          <w:lang w:val="de-DE"/>
        </w:rPr>
        <w:t xml:space="preserve"> von westlichen </w:t>
      </w:r>
      <w:r w:rsidRPr="002E0954">
        <w:rPr>
          <w:i/>
          <w:lang w:val="de-DE"/>
        </w:rPr>
        <w:t>und</w:t>
      </w:r>
      <w:r>
        <w:rPr>
          <w:lang w:val="de-DE"/>
        </w:rPr>
        <w:t xml:space="preserve"> ehemals islamischen Jesus-Gläubigen hat ihren Ursprung in der Wahrnehmung</w:t>
      </w:r>
      <w:r w:rsidR="002E0954">
        <w:rPr>
          <w:lang w:val="de-DE"/>
        </w:rPr>
        <w:t>,</w:t>
      </w:r>
      <w:r>
        <w:rPr>
          <w:lang w:val="de-DE"/>
        </w:rPr>
        <w:t xml:space="preserve"> das</w:t>
      </w:r>
      <w:r w:rsidR="002E0954">
        <w:rPr>
          <w:lang w:val="de-DE"/>
        </w:rPr>
        <w:t>s</w:t>
      </w:r>
      <w:r>
        <w:rPr>
          <w:lang w:val="de-DE"/>
        </w:rPr>
        <w:t xml:space="preserve"> </w:t>
      </w:r>
      <w:r w:rsidR="00E0523C" w:rsidRPr="00986F96">
        <w:rPr>
          <w:lang w:val="de-DE"/>
        </w:rPr>
        <w:t>in islamischen Ländern die gängigen Bibelübersetzu</w:t>
      </w:r>
      <w:r w:rsidR="00E0523C" w:rsidRPr="00986F96">
        <w:rPr>
          <w:lang w:val="de-DE"/>
        </w:rPr>
        <w:t>n</w:t>
      </w:r>
      <w:r w:rsidR="00E0523C" w:rsidRPr="00986F96">
        <w:rPr>
          <w:lang w:val="de-DE"/>
        </w:rPr>
        <w:t xml:space="preserve">gen </w:t>
      </w:r>
      <w:r w:rsidR="0080206F" w:rsidRPr="00986F96">
        <w:rPr>
          <w:lang w:val="de-DE"/>
        </w:rPr>
        <w:t xml:space="preserve">(z. B. die unten genannten türkischen Übersetzungen) </w:t>
      </w:r>
      <w:r w:rsidR="00E0523C" w:rsidRPr="00986F96">
        <w:rPr>
          <w:lang w:val="de-DE"/>
        </w:rPr>
        <w:t>nur ungern von islamischen G</w:t>
      </w:r>
      <w:r w:rsidR="00E0523C" w:rsidRPr="00986F96">
        <w:rPr>
          <w:lang w:val="de-DE"/>
        </w:rPr>
        <w:t>e</w:t>
      </w:r>
      <w:r w:rsidR="00E0523C" w:rsidRPr="00986F96">
        <w:rPr>
          <w:lang w:val="de-DE"/>
        </w:rPr>
        <w:t>lehrten und Gläubigen benutzt oder zitiert werden</w:t>
      </w:r>
      <w:r>
        <w:rPr>
          <w:lang w:val="de-DE"/>
        </w:rPr>
        <w:t>. Desweiteren stellt man fest, dass</w:t>
      </w:r>
      <w:r w:rsidR="0080206F" w:rsidRPr="00986F96">
        <w:rPr>
          <w:lang w:val="de-DE"/>
        </w:rPr>
        <w:t xml:space="preserve"> nur christliche Kreise </w:t>
      </w:r>
      <w:r w:rsidR="00634E06">
        <w:rPr>
          <w:lang w:val="de-DE"/>
        </w:rPr>
        <w:t>und</w:t>
      </w:r>
      <w:r w:rsidR="0080206F" w:rsidRPr="00986F96">
        <w:rPr>
          <w:lang w:val="de-DE"/>
        </w:rPr>
        <w:t xml:space="preserve"> nur </w:t>
      </w:r>
      <w:r w:rsidR="00022E90" w:rsidRPr="00986F96">
        <w:rPr>
          <w:lang w:val="de-DE"/>
        </w:rPr>
        <w:t>wenige Teile d</w:t>
      </w:r>
      <w:r w:rsidR="0080206F" w:rsidRPr="00986F96">
        <w:rPr>
          <w:lang w:val="de-DE"/>
        </w:rPr>
        <w:t>er islamischen Bevölkerung</w:t>
      </w:r>
      <w:r w:rsidR="00022E90" w:rsidRPr="00986F96">
        <w:rPr>
          <w:lang w:val="de-DE"/>
        </w:rPr>
        <w:t xml:space="preserve"> diese als Heilige Texte bezeichne</w:t>
      </w:r>
      <w:r w:rsidR="00634E06">
        <w:rPr>
          <w:lang w:val="de-DE"/>
        </w:rPr>
        <w:t xml:space="preserve">n und wahrnehmen. Bei der Untersuchung dieses Phänomen erwiesen </w:t>
      </w:r>
      <w:r w:rsidR="00E0523C" w:rsidRPr="00986F96">
        <w:rPr>
          <w:lang w:val="de-DE"/>
        </w:rPr>
        <w:t>sich drei Punkt</w:t>
      </w:r>
      <w:r>
        <w:rPr>
          <w:lang w:val="de-DE"/>
        </w:rPr>
        <w:t>e</w:t>
      </w:r>
      <w:r w:rsidR="00634E06">
        <w:rPr>
          <w:lang w:val="de-DE"/>
        </w:rPr>
        <w:t xml:space="preserve"> als kommunikative Hindernisse</w:t>
      </w:r>
      <w:r w:rsidR="00E0523C" w:rsidRPr="00986F96">
        <w:rPr>
          <w:lang w:val="de-DE"/>
        </w:rPr>
        <w:t>:</w:t>
      </w:r>
    </w:p>
    <w:p w:rsidR="00B77209" w:rsidRPr="00986F96" w:rsidRDefault="00B77209" w:rsidP="00B77209">
      <w:pPr>
        <w:pStyle w:val="Listenabsatz"/>
        <w:numPr>
          <w:ilvl w:val="0"/>
          <w:numId w:val="1"/>
        </w:numPr>
        <w:jc w:val="both"/>
        <w:rPr>
          <w:lang w:val="de-DE"/>
        </w:rPr>
      </w:pPr>
      <w:r w:rsidRPr="00986F96">
        <w:rPr>
          <w:i/>
          <w:lang w:val="de-DE"/>
        </w:rPr>
        <w:t>Identifikation</w:t>
      </w:r>
      <w:r w:rsidRPr="00986F96">
        <w:rPr>
          <w:lang w:val="de-DE"/>
        </w:rPr>
        <w:t>sproblem; d</w:t>
      </w:r>
      <w:r w:rsidR="007A6AA8" w:rsidRPr="00986F96">
        <w:rPr>
          <w:lang w:val="de-DE"/>
        </w:rPr>
        <w:t>er Sprachgebrauch in diesen Übersetzungen wird als christl</w:t>
      </w:r>
      <w:r w:rsidR="007A6AA8" w:rsidRPr="00986F96">
        <w:rPr>
          <w:lang w:val="de-DE"/>
        </w:rPr>
        <w:t>i</w:t>
      </w:r>
      <w:r w:rsidR="007A6AA8" w:rsidRPr="00986F96">
        <w:rPr>
          <w:lang w:val="de-DE"/>
        </w:rPr>
        <w:t>che Umgangssprache identifiziert, d</w:t>
      </w:r>
      <w:r w:rsidR="00681F2B" w:rsidRPr="00986F96">
        <w:rPr>
          <w:lang w:val="de-DE"/>
        </w:rPr>
        <w:t>eren Begrifflichkeiten sich nicht m</w:t>
      </w:r>
      <w:r w:rsidR="00A94E1B">
        <w:rPr>
          <w:lang w:val="de-DE"/>
        </w:rPr>
        <w:t>it islamischen Konzepten deckt.</w:t>
      </w:r>
    </w:p>
    <w:p w:rsidR="00B77209" w:rsidRPr="00986F96" w:rsidRDefault="00B77209" w:rsidP="00B77209">
      <w:pPr>
        <w:pStyle w:val="Listenabsatz"/>
        <w:numPr>
          <w:ilvl w:val="0"/>
          <w:numId w:val="1"/>
        </w:numPr>
        <w:jc w:val="both"/>
        <w:rPr>
          <w:lang w:val="de-DE"/>
        </w:rPr>
      </w:pPr>
      <w:r w:rsidRPr="00986F96">
        <w:rPr>
          <w:i/>
          <w:lang w:val="de-DE"/>
        </w:rPr>
        <w:t>Autorisierung</w:t>
      </w:r>
      <w:r w:rsidRPr="00986F96">
        <w:rPr>
          <w:lang w:val="de-DE"/>
        </w:rPr>
        <w:t>sproblem; d</w:t>
      </w:r>
      <w:r w:rsidR="00681F2B" w:rsidRPr="00986F96">
        <w:rPr>
          <w:lang w:val="de-DE"/>
        </w:rPr>
        <w:t xml:space="preserve">ie Zulassung der Bibeltexte wurde zwar von staatlicher, nicht aber </w:t>
      </w:r>
      <w:r w:rsidR="00B251F3">
        <w:rPr>
          <w:lang w:val="de-DE"/>
        </w:rPr>
        <w:t xml:space="preserve">von </w:t>
      </w:r>
      <w:r w:rsidR="00681F2B" w:rsidRPr="00986F96">
        <w:rPr>
          <w:lang w:val="de-DE"/>
        </w:rPr>
        <w:t>islamisch-theologisch</w:t>
      </w:r>
      <w:r w:rsidR="00A94E1B">
        <w:rPr>
          <w:lang w:val="de-DE"/>
        </w:rPr>
        <w:t>er Seite autorisiert.</w:t>
      </w:r>
    </w:p>
    <w:p w:rsidR="00B77209" w:rsidRPr="00986F96" w:rsidRDefault="00B77209" w:rsidP="00B77209">
      <w:pPr>
        <w:pStyle w:val="Listenabsatz"/>
        <w:numPr>
          <w:ilvl w:val="0"/>
          <w:numId w:val="1"/>
        </w:numPr>
        <w:jc w:val="both"/>
        <w:rPr>
          <w:lang w:val="de-DE"/>
        </w:rPr>
      </w:pPr>
      <w:r w:rsidRPr="00986F96">
        <w:rPr>
          <w:i/>
          <w:lang w:val="de-DE"/>
        </w:rPr>
        <w:t>Falsifikation</w:t>
      </w:r>
      <w:r w:rsidRPr="00986F96">
        <w:rPr>
          <w:lang w:val="de-DE"/>
        </w:rPr>
        <w:t>sproblem; d</w:t>
      </w:r>
      <w:r w:rsidR="00681F2B" w:rsidRPr="00986F96">
        <w:rPr>
          <w:lang w:val="de-DE"/>
        </w:rPr>
        <w:t xml:space="preserve">er </w:t>
      </w:r>
      <w:r w:rsidRPr="00986F96">
        <w:rPr>
          <w:lang w:val="de-DE"/>
        </w:rPr>
        <w:t>Vorwurf des Falsifizierens</w:t>
      </w:r>
      <w:r w:rsidR="00681F2B" w:rsidRPr="00986F96">
        <w:rPr>
          <w:lang w:val="de-DE"/>
        </w:rPr>
        <w:t xml:space="preserve"> der hebräischen und griech</w:t>
      </w:r>
      <w:r w:rsidR="00681F2B" w:rsidRPr="00986F96">
        <w:rPr>
          <w:lang w:val="de-DE"/>
        </w:rPr>
        <w:t>i</w:t>
      </w:r>
      <w:r w:rsidR="00681F2B" w:rsidRPr="00986F96">
        <w:rPr>
          <w:lang w:val="de-DE"/>
        </w:rPr>
        <w:t xml:space="preserve">schen Grundtexte überträgt sich auf die türkische Bibelübersetzung. </w:t>
      </w:r>
    </w:p>
    <w:p w:rsidR="002E0954" w:rsidRDefault="00681F2B" w:rsidP="00634E06">
      <w:pPr>
        <w:jc w:val="both"/>
        <w:rPr>
          <w:lang w:val="de-DE"/>
        </w:rPr>
      </w:pPr>
      <w:r w:rsidRPr="00986F96">
        <w:rPr>
          <w:lang w:val="de-DE"/>
        </w:rPr>
        <w:t xml:space="preserve">Hinzu kommt die enge Verbindung der offiziellen Türkischen Bibelgesellschaft </w:t>
      </w:r>
      <w:r w:rsidR="00634E06">
        <w:rPr>
          <w:lang w:val="de-DE"/>
        </w:rPr>
        <w:t xml:space="preserve">und anderer nahöstlichen Bibelorganisationen </w:t>
      </w:r>
      <w:r w:rsidRPr="00986F96">
        <w:rPr>
          <w:lang w:val="de-DE"/>
        </w:rPr>
        <w:t>mit christlich-westlichen (United Bible Societies) und christlich-östlichen Organisationen (syrisch-orthodoxe und Armenisch Apostolische Kirche).</w:t>
      </w:r>
      <w:r w:rsidR="00022E90" w:rsidRPr="00986F96">
        <w:rPr>
          <w:lang w:val="de-DE"/>
        </w:rPr>
        <w:t xml:space="preserve"> Die Nichtanerkennung der türkischen Bibelübersetzungen als Heilige Texte ist </w:t>
      </w:r>
      <w:r w:rsidR="00634E06">
        <w:rPr>
          <w:lang w:val="de-DE"/>
        </w:rPr>
        <w:t xml:space="preserve">aus zwei Gründen </w:t>
      </w:r>
      <w:r w:rsidR="00022E90" w:rsidRPr="00986F96">
        <w:rPr>
          <w:lang w:val="de-DE"/>
        </w:rPr>
        <w:t>erstaunlich</w:t>
      </w:r>
      <w:r w:rsidR="00634E06">
        <w:rPr>
          <w:lang w:val="de-DE"/>
        </w:rPr>
        <w:t xml:space="preserve">: </w:t>
      </w:r>
    </w:p>
    <w:p w:rsidR="002E0954" w:rsidRPr="002E0954" w:rsidRDefault="00634E06" w:rsidP="002E0954">
      <w:pPr>
        <w:pStyle w:val="Listenabsatz"/>
        <w:numPr>
          <w:ilvl w:val="0"/>
          <w:numId w:val="6"/>
        </w:numPr>
        <w:jc w:val="both"/>
        <w:rPr>
          <w:lang w:val="de-DE"/>
        </w:rPr>
      </w:pPr>
      <w:r w:rsidRPr="002E0954">
        <w:rPr>
          <w:lang w:val="de-DE"/>
        </w:rPr>
        <w:t>Der Westen geht mit der islamischen Offenbarung anders um und betrachtet</w:t>
      </w:r>
      <w:r w:rsidR="00022E90" w:rsidRPr="002E0954">
        <w:rPr>
          <w:lang w:val="de-DE"/>
        </w:rPr>
        <w:t xml:space="preserve"> selbst nicht-autorisierte Übersetzungen des Qur’an als Heilige Texte</w:t>
      </w:r>
      <w:r w:rsidRPr="002E0954">
        <w:rPr>
          <w:lang w:val="de-DE"/>
        </w:rPr>
        <w:t xml:space="preserve"> (z. B. deutsche </w:t>
      </w:r>
      <w:proofErr w:type="spellStart"/>
      <w:r w:rsidRPr="002E0954">
        <w:rPr>
          <w:lang w:val="de-DE"/>
        </w:rPr>
        <w:t>Ahmadiyya</w:t>
      </w:r>
      <w:proofErr w:type="spellEnd"/>
      <w:r w:rsidRPr="002E0954">
        <w:rPr>
          <w:lang w:val="de-DE"/>
        </w:rPr>
        <w:t xml:space="preserve"> Qur’an Übersetzung)</w:t>
      </w:r>
      <w:r w:rsidR="00022E90" w:rsidRPr="002E0954">
        <w:rPr>
          <w:lang w:val="de-DE"/>
        </w:rPr>
        <w:t>.</w:t>
      </w:r>
    </w:p>
    <w:p w:rsidR="00BD7A41" w:rsidRPr="002E0954" w:rsidRDefault="00634E06" w:rsidP="0008615F">
      <w:pPr>
        <w:pStyle w:val="Listenabsatz"/>
        <w:numPr>
          <w:ilvl w:val="0"/>
          <w:numId w:val="6"/>
        </w:numPr>
        <w:jc w:val="both"/>
        <w:rPr>
          <w:lang w:val="de-DE"/>
        </w:rPr>
      </w:pPr>
      <w:r w:rsidRPr="002E0954">
        <w:rPr>
          <w:lang w:val="de-DE"/>
        </w:rPr>
        <w:t xml:space="preserve">Arabische Bibelübersetzungen des 4. </w:t>
      </w:r>
      <w:r w:rsidR="00C62A0F" w:rsidRPr="002E0954">
        <w:rPr>
          <w:lang w:val="de-DE"/>
        </w:rPr>
        <w:t>–</w:t>
      </w:r>
      <w:r w:rsidRPr="002E0954">
        <w:rPr>
          <w:lang w:val="de-DE"/>
        </w:rPr>
        <w:t xml:space="preserve"> </w:t>
      </w:r>
      <w:r w:rsidR="00C62A0F" w:rsidRPr="002E0954">
        <w:rPr>
          <w:lang w:val="de-DE"/>
        </w:rPr>
        <w:t xml:space="preserve">8. Jh. n. Chr. / 1. Jh. BH – 2. Jh. AH wurden von islamischen Gelehrten als Heilige Texte betrachtet und spielten im Osmanischen </w:t>
      </w:r>
      <w:r w:rsidR="00C62A0F" w:rsidRPr="002E0954">
        <w:rPr>
          <w:lang w:val="de-DE"/>
        </w:rPr>
        <w:lastRenderedPageBreak/>
        <w:t>Reich eine Bedeutung, jedoch seit dem 15. Jh. ist dies nicht mehr so</w:t>
      </w:r>
      <w:r w:rsidR="002E0954" w:rsidRPr="002E0954">
        <w:rPr>
          <w:lang w:val="de-DE"/>
        </w:rPr>
        <w:t>,</w:t>
      </w:r>
      <w:r w:rsidR="00C62A0F" w:rsidRPr="002E0954">
        <w:rPr>
          <w:lang w:val="de-DE"/>
        </w:rPr>
        <w:t xml:space="preserve"> obwohl die ar</w:t>
      </w:r>
      <w:r w:rsidR="00C62A0F" w:rsidRPr="002E0954">
        <w:rPr>
          <w:lang w:val="de-DE"/>
        </w:rPr>
        <w:t>a</w:t>
      </w:r>
      <w:r w:rsidR="00C62A0F" w:rsidRPr="002E0954">
        <w:rPr>
          <w:lang w:val="de-DE"/>
        </w:rPr>
        <w:t>bische Bibelübersetzungstradition unverändert weiter ging (</w:t>
      </w:r>
      <w:r w:rsidR="0008615F">
        <w:rPr>
          <w:lang w:val="de-DE"/>
        </w:rPr>
        <w:t xml:space="preserve">Lauche und </w:t>
      </w:r>
      <w:r w:rsidR="00C62A0F" w:rsidRPr="002E0954">
        <w:rPr>
          <w:lang w:val="de-DE"/>
        </w:rPr>
        <w:t>Griffith 2010).</w:t>
      </w:r>
    </w:p>
    <w:p w:rsidR="00F8103A" w:rsidRPr="00986F96" w:rsidRDefault="00F8103A" w:rsidP="00F8103A">
      <w:pPr>
        <w:jc w:val="both"/>
        <w:rPr>
          <w:lang w:val="de-DE"/>
        </w:rPr>
      </w:pPr>
    </w:p>
    <w:p w:rsidR="00F8103A" w:rsidRPr="00986F96" w:rsidRDefault="00F8103A" w:rsidP="00F8103A">
      <w:pPr>
        <w:jc w:val="both"/>
        <w:rPr>
          <w:b/>
          <w:lang w:val="de-DE"/>
        </w:rPr>
      </w:pPr>
      <w:r w:rsidRPr="00986F96">
        <w:rPr>
          <w:b/>
          <w:lang w:val="de-DE"/>
        </w:rPr>
        <w:t>Kommunikative Aufbrüche in der Türkei</w:t>
      </w:r>
    </w:p>
    <w:p w:rsidR="00A57C8E" w:rsidRDefault="00BC6342" w:rsidP="002E0954">
      <w:pPr>
        <w:jc w:val="both"/>
        <w:rPr>
          <w:lang w:val="de-DE"/>
        </w:rPr>
      </w:pPr>
      <w:r w:rsidRPr="00986F96">
        <w:rPr>
          <w:lang w:val="de-DE"/>
        </w:rPr>
        <w:t xml:space="preserve">Die neueren </w:t>
      </w:r>
      <w:r w:rsidR="001D450F" w:rsidRPr="00986F96">
        <w:rPr>
          <w:lang w:val="de-DE"/>
        </w:rPr>
        <w:t>Ansätze ei</w:t>
      </w:r>
      <w:r w:rsidR="00BD7A41" w:rsidRPr="00986F96">
        <w:rPr>
          <w:lang w:val="de-DE"/>
        </w:rPr>
        <w:t>nige</w:t>
      </w:r>
      <w:r w:rsidR="001D450F" w:rsidRPr="00986F96">
        <w:rPr>
          <w:lang w:val="de-DE"/>
        </w:rPr>
        <w:t>r türkischer Bibelübersetzungen</w:t>
      </w:r>
      <w:r w:rsidRPr="00986F96">
        <w:rPr>
          <w:lang w:val="de-DE"/>
        </w:rPr>
        <w:t xml:space="preserve"> </w:t>
      </w:r>
      <w:r w:rsidR="00B77209" w:rsidRPr="00986F96">
        <w:rPr>
          <w:lang w:val="de-DE"/>
        </w:rPr>
        <w:t>mit dem Ziel die</w:t>
      </w:r>
      <w:r w:rsidR="00C62A0F">
        <w:rPr>
          <w:lang w:val="de-DE"/>
        </w:rPr>
        <w:t xml:space="preserve"> oben genannten kommunikativen Hindernisse </w:t>
      </w:r>
      <w:r w:rsidR="00B77209" w:rsidRPr="00986F96">
        <w:rPr>
          <w:lang w:val="de-DE"/>
        </w:rPr>
        <w:t xml:space="preserve">zu lösen, </w:t>
      </w:r>
      <w:r w:rsidRPr="00986F96">
        <w:rPr>
          <w:lang w:val="de-DE"/>
        </w:rPr>
        <w:t>sind Zeichen eines dynamischen christlichen Au</w:t>
      </w:r>
      <w:r w:rsidRPr="00986F96">
        <w:rPr>
          <w:lang w:val="de-DE"/>
        </w:rPr>
        <w:t>f</w:t>
      </w:r>
      <w:r w:rsidRPr="00986F96">
        <w:rPr>
          <w:lang w:val="de-DE"/>
        </w:rPr>
        <w:t xml:space="preserve">bruchs in der Türkei. </w:t>
      </w:r>
      <w:r w:rsidR="00C62A0F">
        <w:rPr>
          <w:lang w:val="de-DE"/>
        </w:rPr>
        <w:t xml:space="preserve">Dabei werden sowohl neue Übersetzungsmethoden angewandt, die in der Wissenschaft zur Übersetzung entwickelt wurden, als auch </w:t>
      </w:r>
      <w:r w:rsidR="008D700C">
        <w:rPr>
          <w:lang w:val="de-DE"/>
        </w:rPr>
        <w:t>verschiedene Überbrückung</w:t>
      </w:r>
      <w:r w:rsidR="008D700C">
        <w:rPr>
          <w:lang w:val="de-DE"/>
        </w:rPr>
        <w:t>s</w:t>
      </w:r>
      <w:r w:rsidR="008D700C">
        <w:rPr>
          <w:lang w:val="de-DE"/>
        </w:rPr>
        <w:t xml:space="preserve">prinzipien, die den religiösen Graben überbrücken sollen, den die kommunikativen Probleme mit sich bringen. </w:t>
      </w:r>
      <w:r w:rsidR="00FC7A47" w:rsidRPr="00986F96">
        <w:rPr>
          <w:lang w:val="de-DE"/>
        </w:rPr>
        <w:t xml:space="preserve">Die unterschiedlichen Übersetzungen </w:t>
      </w:r>
      <w:r w:rsidR="00B77209" w:rsidRPr="00986F96">
        <w:rPr>
          <w:lang w:val="de-DE"/>
        </w:rPr>
        <w:t xml:space="preserve">sollen </w:t>
      </w:r>
      <w:r w:rsidR="00FC7A47" w:rsidRPr="00986F96">
        <w:rPr>
          <w:lang w:val="de-DE"/>
        </w:rPr>
        <w:t>alle Schichten und Kreise der türkischen Gesellschaft an</w:t>
      </w:r>
      <w:r w:rsidR="00B77209" w:rsidRPr="00986F96">
        <w:rPr>
          <w:lang w:val="de-DE"/>
        </w:rPr>
        <w:t>sprechen</w:t>
      </w:r>
      <w:r w:rsidR="0080206F" w:rsidRPr="00986F96">
        <w:rPr>
          <w:lang w:val="de-DE"/>
        </w:rPr>
        <w:t xml:space="preserve">. </w:t>
      </w:r>
      <w:r w:rsidR="00D66369" w:rsidRPr="00986F96">
        <w:rPr>
          <w:lang w:val="de-DE"/>
        </w:rPr>
        <w:t>In erster Linie soll das Identifikationsproblem gelöst werden. Die türkische Bevölkerung soll sich insgesamt kommunikativ im Bibeltext wiede</w:t>
      </w:r>
      <w:r w:rsidR="00D66369" w:rsidRPr="00986F96">
        <w:rPr>
          <w:lang w:val="de-DE"/>
        </w:rPr>
        <w:t>r</w:t>
      </w:r>
      <w:r w:rsidR="00D66369" w:rsidRPr="00986F96">
        <w:rPr>
          <w:lang w:val="de-DE"/>
        </w:rPr>
        <w:t xml:space="preserve">finden. </w:t>
      </w:r>
      <w:r w:rsidR="0080206F" w:rsidRPr="00986F96">
        <w:rPr>
          <w:lang w:val="de-DE"/>
        </w:rPr>
        <w:t xml:space="preserve">In Testversuchen mit Einzeltexten (2008-2010) zeigte sich, dass sich </w:t>
      </w:r>
      <w:r w:rsidR="002E0954">
        <w:rPr>
          <w:lang w:val="de-DE"/>
        </w:rPr>
        <w:t>meist aus islam</w:t>
      </w:r>
      <w:r w:rsidR="002E0954">
        <w:rPr>
          <w:lang w:val="de-DE"/>
        </w:rPr>
        <w:t>i</w:t>
      </w:r>
      <w:r w:rsidR="002E0954">
        <w:rPr>
          <w:lang w:val="de-DE"/>
        </w:rPr>
        <w:t xml:space="preserve">schem Hintergrund stammende </w:t>
      </w:r>
      <w:r w:rsidR="0080206F" w:rsidRPr="00986F96">
        <w:rPr>
          <w:lang w:val="de-DE"/>
        </w:rPr>
        <w:t>christliche als auch islamische Kreise in der kommunikativen Absicht solcher Texte angesprochen fühlten</w:t>
      </w:r>
      <w:r w:rsidR="00FC7A47" w:rsidRPr="00986F96">
        <w:rPr>
          <w:lang w:val="de-DE"/>
        </w:rPr>
        <w:t>. Sie bewirken des</w:t>
      </w:r>
      <w:r w:rsidR="00AF2178" w:rsidRPr="00986F96">
        <w:rPr>
          <w:lang w:val="de-DE"/>
        </w:rPr>
        <w:t xml:space="preserve"> Weiteren</w:t>
      </w:r>
      <w:r w:rsidR="00FC7A47" w:rsidRPr="00986F96">
        <w:rPr>
          <w:lang w:val="de-DE"/>
        </w:rPr>
        <w:t xml:space="preserve">, dass sich auch </w:t>
      </w:r>
      <w:r w:rsidR="00D02A54" w:rsidRPr="00986F96">
        <w:rPr>
          <w:lang w:val="de-DE"/>
        </w:rPr>
        <w:t xml:space="preserve">sprachlich-kulturelle </w:t>
      </w:r>
      <w:r w:rsidR="0080206F" w:rsidRPr="00986F96">
        <w:rPr>
          <w:lang w:val="de-DE"/>
        </w:rPr>
        <w:t xml:space="preserve">nicht-türkische </w:t>
      </w:r>
      <w:r w:rsidR="00D02A54" w:rsidRPr="00986F96">
        <w:rPr>
          <w:lang w:val="de-DE"/>
        </w:rPr>
        <w:t xml:space="preserve">(Volksgruppen) und Mikrokulturen (Zielgruppen) </w:t>
      </w:r>
      <w:r w:rsidR="00FC7A47" w:rsidRPr="00986F96">
        <w:rPr>
          <w:lang w:val="de-DE"/>
        </w:rPr>
        <w:t>ve</w:t>
      </w:r>
      <w:r w:rsidR="00FC7A47" w:rsidRPr="00986F96">
        <w:rPr>
          <w:lang w:val="de-DE"/>
        </w:rPr>
        <w:t>r</w:t>
      </w:r>
      <w:r w:rsidR="00FC7A47" w:rsidRPr="00986F96">
        <w:rPr>
          <w:lang w:val="de-DE"/>
        </w:rPr>
        <w:t>mehrt um eigen</w:t>
      </w:r>
      <w:r w:rsidR="00A25D22" w:rsidRPr="00986F96">
        <w:rPr>
          <w:lang w:val="de-DE"/>
        </w:rPr>
        <w:t>sprachliche</w:t>
      </w:r>
      <w:r w:rsidR="00FC7A47" w:rsidRPr="00986F96">
        <w:rPr>
          <w:lang w:val="de-DE"/>
        </w:rPr>
        <w:t xml:space="preserve"> Bibelübersetzungen</w:t>
      </w:r>
      <w:r w:rsidR="00A25D22" w:rsidRPr="00986F96">
        <w:rPr>
          <w:lang w:val="de-DE"/>
        </w:rPr>
        <w:t xml:space="preserve"> </w:t>
      </w:r>
      <w:r w:rsidR="00FC7A47" w:rsidRPr="00986F96">
        <w:rPr>
          <w:lang w:val="de-DE"/>
        </w:rPr>
        <w:t>bemühen.</w:t>
      </w:r>
    </w:p>
    <w:p w:rsidR="002E0954" w:rsidRPr="00986F96" w:rsidRDefault="002E0954" w:rsidP="008A1760">
      <w:pPr>
        <w:jc w:val="both"/>
        <w:rPr>
          <w:lang w:val="de-DE"/>
        </w:rPr>
      </w:pPr>
      <w:r>
        <w:rPr>
          <w:lang w:val="de-DE"/>
        </w:rPr>
        <w:t>Nicht verschwiegen werden darf, dass es auch vehementen Widerstand aus christlichen Kre</w:t>
      </w:r>
      <w:r>
        <w:rPr>
          <w:lang w:val="de-DE"/>
        </w:rPr>
        <w:t>i</w:t>
      </w:r>
      <w:r>
        <w:rPr>
          <w:lang w:val="de-DE"/>
        </w:rPr>
        <w:t>sen gegen diese Art Bibelübersetzungen gibt. Dieser konsolidiert sich aus der jungen evang</w:t>
      </w:r>
      <w:r>
        <w:rPr>
          <w:lang w:val="de-DE"/>
        </w:rPr>
        <w:t>e</w:t>
      </w:r>
      <w:r>
        <w:rPr>
          <w:lang w:val="de-DE"/>
        </w:rPr>
        <w:t>likalen Bewegung, wie auch aus</w:t>
      </w:r>
      <w:r w:rsidR="00B704D9">
        <w:rPr>
          <w:lang w:val="de-DE"/>
        </w:rPr>
        <w:t xml:space="preserve"> einigen etablierten Kirchen. Die dabei eingebrachten Haup</w:t>
      </w:r>
      <w:r w:rsidR="00B704D9">
        <w:rPr>
          <w:lang w:val="de-DE"/>
        </w:rPr>
        <w:t>t</w:t>
      </w:r>
      <w:r w:rsidR="00B704D9">
        <w:rPr>
          <w:lang w:val="de-DE"/>
        </w:rPr>
        <w:t>argumente beziehen sich auf den Vorwurf: 1. der billigen Anbiederung an den Islam, 2. Ve</w:t>
      </w:r>
      <w:r w:rsidR="00B704D9">
        <w:rPr>
          <w:lang w:val="de-DE"/>
        </w:rPr>
        <w:t>r</w:t>
      </w:r>
      <w:r w:rsidR="00B704D9">
        <w:rPr>
          <w:lang w:val="de-DE"/>
        </w:rPr>
        <w:t>wässerung / Verfälschung der biblischen Inhalte, 3. bewusste oder unbewusste Spaltungsve</w:t>
      </w:r>
      <w:r w:rsidR="00B704D9">
        <w:rPr>
          <w:lang w:val="de-DE"/>
        </w:rPr>
        <w:t>r</w:t>
      </w:r>
      <w:r w:rsidR="00B704D9">
        <w:rPr>
          <w:lang w:val="de-DE"/>
        </w:rPr>
        <w:t xml:space="preserve">suche. Obwohl diese Argumente sehr ernst zu nehmen sind muss sich erweisen ob die globale Kirche hier nicht ihre </w:t>
      </w:r>
      <w:r w:rsidR="008A1760">
        <w:rPr>
          <w:lang w:val="de-DE"/>
        </w:rPr>
        <w:t xml:space="preserve">Funktion als </w:t>
      </w:r>
      <w:r w:rsidR="00B704D9">
        <w:rPr>
          <w:lang w:val="de-DE"/>
        </w:rPr>
        <w:t>Hüte</w:t>
      </w:r>
      <w:r w:rsidR="008A1760">
        <w:rPr>
          <w:lang w:val="de-DE"/>
        </w:rPr>
        <w:t>rin der Schrift</w:t>
      </w:r>
      <w:r w:rsidR="00B704D9">
        <w:rPr>
          <w:lang w:val="de-DE"/>
        </w:rPr>
        <w:t xml:space="preserve"> </w:t>
      </w:r>
      <w:r w:rsidR="004724B6">
        <w:rPr>
          <w:lang w:val="de-DE"/>
        </w:rPr>
        <w:t>überzieht oder ob sich nach einer G</w:t>
      </w:r>
      <w:r w:rsidR="004724B6">
        <w:rPr>
          <w:lang w:val="de-DE"/>
        </w:rPr>
        <w:t>e</w:t>
      </w:r>
      <w:r w:rsidR="004724B6">
        <w:rPr>
          <w:lang w:val="de-DE"/>
        </w:rPr>
        <w:t>wöhnungszeit nicht doch eine eigene Theologie anbahnt.</w:t>
      </w:r>
      <w:r w:rsidR="008A1760">
        <w:rPr>
          <w:lang w:val="de-DE"/>
        </w:rPr>
        <w:t xml:space="preserve"> Beide Momente sind in der Kirchen- und Bibelübersetzungsgeschichte belegt (</w:t>
      </w:r>
      <w:proofErr w:type="spellStart"/>
      <w:r w:rsidR="008A1760">
        <w:rPr>
          <w:lang w:val="de-DE"/>
        </w:rPr>
        <w:t>Marcionverwerfung</w:t>
      </w:r>
      <w:proofErr w:type="spellEnd"/>
      <w:r w:rsidR="008A1760">
        <w:rPr>
          <w:lang w:val="de-DE"/>
        </w:rPr>
        <w:t xml:space="preserve"> vs. Lutherakzeptanz).</w:t>
      </w:r>
    </w:p>
    <w:p w:rsidR="00F8103A" w:rsidRPr="00986F96" w:rsidRDefault="00F8103A" w:rsidP="00F8103A">
      <w:pPr>
        <w:jc w:val="both"/>
        <w:rPr>
          <w:lang w:val="de-DE"/>
        </w:rPr>
      </w:pPr>
    </w:p>
    <w:p w:rsidR="00FB271C" w:rsidRPr="00986F96" w:rsidRDefault="00FB271C" w:rsidP="00FB271C">
      <w:pPr>
        <w:jc w:val="both"/>
        <w:rPr>
          <w:b/>
          <w:lang w:val="de-DE"/>
        </w:rPr>
      </w:pPr>
      <w:r>
        <w:rPr>
          <w:b/>
          <w:lang w:val="de-DE"/>
        </w:rPr>
        <w:t>Lösungsvorschläge – Aufbau Islam-</w:t>
      </w:r>
      <w:r w:rsidRPr="00986F96">
        <w:rPr>
          <w:b/>
          <w:lang w:val="de-DE"/>
        </w:rPr>
        <w:t>kontextualisierter Bibelübersetzungen</w:t>
      </w:r>
    </w:p>
    <w:p w:rsidR="00E72423" w:rsidRPr="00986F96" w:rsidRDefault="00E72423" w:rsidP="00E24B9E">
      <w:pPr>
        <w:jc w:val="both"/>
        <w:rPr>
          <w:lang w:val="de-DE"/>
        </w:rPr>
      </w:pPr>
      <w:r w:rsidRPr="00986F96">
        <w:rPr>
          <w:lang w:val="de-DE"/>
        </w:rPr>
        <w:t xml:space="preserve">Sogenannte </w:t>
      </w:r>
      <w:r w:rsidRPr="00986F96">
        <w:rPr>
          <w:i/>
          <w:lang w:val="de-DE"/>
        </w:rPr>
        <w:t>Jesus-</w:t>
      </w:r>
      <w:r w:rsidRPr="00986F96">
        <w:rPr>
          <w:lang w:val="de-DE"/>
        </w:rPr>
        <w:t xml:space="preserve"> oder </w:t>
      </w:r>
      <w:proofErr w:type="spellStart"/>
      <w:r w:rsidRPr="00986F96">
        <w:rPr>
          <w:i/>
          <w:lang w:val="de-DE"/>
        </w:rPr>
        <w:t>Eingeweihtenbewegungen</w:t>
      </w:r>
      <w:proofErr w:type="spellEnd"/>
      <w:r w:rsidRPr="00986F96">
        <w:rPr>
          <w:i/>
          <w:lang w:val="de-DE"/>
        </w:rPr>
        <w:t xml:space="preserve"> (Jesus- </w:t>
      </w:r>
      <w:r w:rsidRPr="00986F96">
        <w:rPr>
          <w:lang w:val="de-DE"/>
        </w:rPr>
        <w:t>oder</w:t>
      </w:r>
      <w:r w:rsidRPr="00986F96">
        <w:rPr>
          <w:i/>
          <w:lang w:val="de-DE"/>
        </w:rPr>
        <w:t xml:space="preserve"> Insider Movements</w:t>
      </w:r>
      <w:r w:rsidRPr="00986F96">
        <w:rPr>
          <w:lang w:val="de-DE"/>
        </w:rPr>
        <w:t>) im isl</w:t>
      </w:r>
      <w:r w:rsidRPr="00986F96">
        <w:rPr>
          <w:lang w:val="de-DE"/>
        </w:rPr>
        <w:t>a</w:t>
      </w:r>
      <w:r w:rsidRPr="00986F96">
        <w:rPr>
          <w:lang w:val="de-DE"/>
        </w:rPr>
        <w:t>mischen Raum beginnen damit Bibeltexte zu übersetzen</w:t>
      </w:r>
      <w:r w:rsidR="000B5AE9" w:rsidRPr="00986F96">
        <w:rPr>
          <w:lang w:val="de-DE"/>
        </w:rPr>
        <w:t xml:space="preserve">. Ihr Ziel ist es </w:t>
      </w:r>
      <w:r w:rsidRPr="00986F96">
        <w:rPr>
          <w:lang w:val="de-DE"/>
        </w:rPr>
        <w:t>die für Muslime pr</w:t>
      </w:r>
      <w:r w:rsidRPr="00986F96">
        <w:rPr>
          <w:lang w:val="de-DE"/>
        </w:rPr>
        <w:t>o</w:t>
      </w:r>
      <w:r w:rsidRPr="00986F96">
        <w:rPr>
          <w:lang w:val="de-DE"/>
        </w:rPr>
        <w:t xml:space="preserve">vokanten und westlich-dogmatisch vorbelasteten theologischen Begrifflichkeiten neu </w:t>
      </w:r>
      <w:r w:rsidR="000B5AE9" w:rsidRPr="00986F96">
        <w:rPr>
          <w:lang w:val="de-DE"/>
        </w:rPr>
        <w:t xml:space="preserve">zu </w:t>
      </w:r>
      <w:r w:rsidRPr="00986F96">
        <w:rPr>
          <w:lang w:val="de-DE"/>
        </w:rPr>
        <w:t>def</w:t>
      </w:r>
      <w:r w:rsidRPr="00986F96">
        <w:rPr>
          <w:lang w:val="de-DE"/>
        </w:rPr>
        <w:t>i</w:t>
      </w:r>
      <w:r w:rsidRPr="00986F96">
        <w:rPr>
          <w:lang w:val="de-DE"/>
        </w:rPr>
        <w:t>nier</w:t>
      </w:r>
      <w:r w:rsidR="000B5AE9" w:rsidRPr="00986F96">
        <w:rPr>
          <w:lang w:val="de-DE"/>
        </w:rPr>
        <w:t>en</w:t>
      </w:r>
      <w:r w:rsidRPr="00986F96">
        <w:rPr>
          <w:lang w:val="de-DE"/>
        </w:rPr>
        <w:t xml:space="preserve"> und </w:t>
      </w:r>
      <w:r w:rsidR="000B5AE9" w:rsidRPr="00986F96">
        <w:rPr>
          <w:lang w:val="de-DE"/>
        </w:rPr>
        <w:t xml:space="preserve">zu </w:t>
      </w:r>
      <w:r w:rsidRPr="00986F96">
        <w:rPr>
          <w:lang w:val="de-DE"/>
        </w:rPr>
        <w:t>ben</w:t>
      </w:r>
      <w:r w:rsidR="000B5AE9" w:rsidRPr="00986F96">
        <w:rPr>
          <w:lang w:val="de-DE"/>
        </w:rPr>
        <w:t>e</w:t>
      </w:r>
      <w:r w:rsidRPr="00986F96">
        <w:rPr>
          <w:lang w:val="de-DE"/>
        </w:rPr>
        <w:t>nn</w:t>
      </w:r>
      <w:r w:rsidR="000B5AE9" w:rsidRPr="00986F96">
        <w:rPr>
          <w:lang w:val="de-DE"/>
        </w:rPr>
        <w:t xml:space="preserve">en. Wichtig dabei ist, dass </w:t>
      </w:r>
      <w:r w:rsidR="001C3D6A" w:rsidRPr="00986F96">
        <w:rPr>
          <w:lang w:val="de-DE"/>
        </w:rPr>
        <w:t>es sich um bestehende Bewegungen handelt, die aus sich heraus das Interesse zeigen die bestehenden kommunikativen Lücken zwischen sich und ihrer andersdenkenden Umwelt zu überbrücken. Dabei spielen vor allem Gläub</w:t>
      </w:r>
      <w:r w:rsidR="00E24B9E" w:rsidRPr="00986F96">
        <w:rPr>
          <w:lang w:val="de-DE"/>
        </w:rPr>
        <w:t>i</w:t>
      </w:r>
      <w:r w:rsidR="001C3D6A" w:rsidRPr="00986F96">
        <w:rPr>
          <w:lang w:val="de-DE"/>
        </w:rPr>
        <w:t xml:space="preserve">ge eine Rolle die ihren islamischen Hintergrund als ihr kulturell-sprachliches Fundament sehen und sich deshalb nicht von ihren Traditionen, ihrem Kulturgut und ihrem Sprachgebrauch </w:t>
      </w:r>
      <w:r w:rsidR="00E24B9E" w:rsidRPr="00986F96">
        <w:rPr>
          <w:lang w:val="de-DE"/>
        </w:rPr>
        <w:t>trennen wollen, da es ihnen Identität gibt. Sie erschrecken vor dem kultur-imperialistischen Anspruch des westlichen Christentums welches sich als alleiniger Wächter der göttlichen Wahrheit betrachtet. Das Schicksal vieler Jesus-Gläubiger mit islamischen Hintergrund aus ihrer Kultur- und Sprachgruppe ausgestoßen zu werden und im Westen untertauchen zu mü</w:t>
      </w:r>
      <w:r w:rsidR="00E24B9E" w:rsidRPr="00986F96">
        <w:rPr>
          <w:lang w:val="de-DE"/>
        </w:rPr>
        <w:t>s</w:t>
      </w:r>
      <w:r w:rsidR="00E24B9E" w:rsidRPr="00986F96">
        <w:rPr>
          <w:lang w:val="de-DE"/>
        </w:rPr>
        <w:t>sen wollen sie nicht als einzige Möglichkeit eines Vertrauens auf Jesus akzeptieren.</w:t>
      </w:r>
    </w:p>
    <w:p w:rsidR="00311655" w:rsidRPr="00986F96" w:rsidRDefault="004F3AB4" w:rsidP="0079752A">
      <w:pPr>
        <w:ind w:firstLine="709"/>
        <w:jc w:val="both"/>
        <w:rPr>
          <w:lang w:val="de-DE"/>
        </w:rPr>
      </w:pPr>
      <w:r w:rsidRPr="00986F96">
        <w:rPr>
          <w:lang w:val="de-DE"/>
        </w:rPr>
        <w:t xml:space="preserve">Für die oben genannte Problematiken gibt es verschiedene Lösungsansätze. </w:t>
      </w:r>
      <w:r w:rsidR="00E72423" w:rsidRPr="00986F96">
        <w:rPr>
          <w:lang w:val="de-DE"/>
        </w:rPr>
        <w:t xml:space="preserve">Es sind vor allem a.) islamisch-theologische, b.) formal-übersetzungsrelevante und /oder c.) sozial-kulturelle Anpassungs- oder Annäherungsaxiome die angegangen werden. Zur erstgenannten Kategorie </w:t>
      </w:r>
      <w:r w:rsidR="0079752A" w:rsidRPr="00986F96">
        <w:rPr>
          <w:i/>
          <w:lang w:val="de-DE"/>
        </w:rPr>
        <w:t>islamisch-theologischer Anpassung</w:t>
      </w:r>
      <w:r w:rsidR="0079752A" w:rsidRPr="00986F96">
        <w:rPr>
          <w:lang w:val="de-DE"/>
        </w:rPr>
        <w:t xml:space="preserve"> </w:t>
      </w:r>
      <w:r w:rsidR="00311655" w:rsidRPr="00986F96">
        <w:rPr>
          <w:lang w:val="de-DE"/>
        </w:rPr>
        <w:t xml:space="preserve">(a.) </w:t>
      </w:r>
      <w:r w:rsidR="00E72423" w:rsidRPr="00986F96">
        <w:rPr>
          <w:lang w:val="de-DE"/>
        </w:rPr>
        <w:t xml:space="preserve">gehören, </w:t>
      </w:r>
      <w:r w:rsidR="00AF2178" w:rsidRPr="00986F96">
        <w:rPr>
          <w:lang w:val="de-DE"/>
        </w:rPr>
        <w:t xml:space="preserve">Themen wie </w:t>
      </w:r>
    </w:p>
    <w:p w:rsidR="00311655" w:rsidRPr="00986F96" w:rsidRDefault="00774D7E" w:rsidP="00934CB4">
      <w:pPr>
        <w:pStyle w:val="Listenabsatz"/>
        <w:numPr>
          <w:ilvl w:val="0"/>
          <w:numId w:val="4"/>
        </w:numPr>
        <w:jc w:val="both"/>
        <w:rPr>
          <w:lang w:val="de-DE"/>
        </w:rPr>
      </w:pPr>
      <w:r w:rsidRPr="00986F96">
        <w:rPr>
          <w:lang w:val="de-DE"/>
        </w:rPr>
        <w:t xml:space="preserve">die </w:t>
      </w:r>
      <w:r w:rsidR="00AF2178" w:rsidRPr="00986F96">
        <w:rPr>
          <w:lang w:val="de-DE"/>
        </w:rPr>
        <w:t xml:space="preserve">Trinität, </w:t>
      </w:r>
      <w:r w:rsidR="00311655" w:rsidRPr="00986F96">
        <w:rPr>
          <w:lang w:val="de-DE"/>
        </w:rPr>
        <w:t>die in diesen Bewegungen aus dem Gesichtswinkel des islamischen „A</w:t>
      </w:r>
      <w:r w:rsidR="00311655" w:rsidRPr="00986F96">
        <w:rPr>
          <w:lang w:val="de-DE"/>
        </w:rPr>
        <w:t>l</w:t>
      </w:r>
      <w:r w:rsidR="00311655" w:rsidRPr="00986F96">
        <w:rPr>
          <w:lang w:val="de-DE"/>
        </w:rPr>
        <w:t>lah“—Begriffes und damit aus einer Ein-Person-Lehre heraus betrachtet wird, dabei wird die drei-Einsheit von der Einsheit Gottes aus gedacht,</w:t>
      </w:r>
    </w:p>
    <w:p w:rsidR="00311655" w:rsidRPr="00986F96" w:rsidRDefault="00774D7E" w:rsidP="00934CB4">
      <w:pPr>
        <w:pStyle w:val="Listenabsatz"/>
        <w:numPr>
          <w:ilvl w:val="0"/>
          <w:numId w:val="4"/>
        </w:numPr>
        <w:jc w:val="both"/>
        <w:rPr>
          <w:lang w:val="de-DE"/>
        </w:rPr>
      </w:pPr>
      <w:r w:rsidRPr="00986F96">
        <w:rPr>
          <w:lang w:val="de-DE"/>
        </w:rPr>
        <w:t xml:space="preserve">die </w:t>
      </w:r>
      <w:r w:rsidR="00AF2178" w:rsidRPr="00986F96">
        <w:rPr>
          <w:lang w:val="de-DE"/>
        </w:rPr>
        <w:t>Sohnschaft von Jesus</w:t>
      </w:r>
      <w:r w:rsidR="00311655" w:rsidRPr="00986F96">
        <w:rPr>
          <w:lang w:val="de-DE"/>
        </w:rPr>
        <w:t>, welche ein Relationsbegriff darstellt und ein sehr enges – vom Bild der Kernfamilie abgeleitetes Bild darstellt. Dieses</w:t>
      </w:r>
      <w:r w:rsidR="00AF2178" w:rsidRPr="00986F96">
        <w:rPr>
          <w:lang w:val="de-DE"/>
        </w:rPr>
        <w:t xml:space="preserve"> </w:t>
      </w:r>
      <w:r w:rsidR="00311655" w:rsidRPr="00986F96">
        <w:rPr>
          <w:lang w:val="de-DE"/>
        </w:rPr>
        <w:t>kann aber auch vom B</w:t>
      </w:r>
      <w:r w:rsidR="00311655" w:rsidRPr="00986F96">
        <w:rPr>
          <w:lang w:val="de-DE"/>
        </w:rPr>
        <w:t>e</w:t>
      </w:r>
      <w:r w:rsidR="00311655" w:rsidRPr="00986F96">
        <w:rPr>
          <w:lang w:val="de-DE"/>
        </w:rPr>
        <w:lastRenderedPageBreak/>
        <w:t>griff der Bruderschaft (</w:t>
      </w:r>
      <w:r w:rsidR="00311655" w:rsidRPr="00986F96">
        <w:rPr>
          <w:i/>
          <w:lang w:val="de-DE"/>
        </w:rPr>
        <w:t>umma</w:t>
      </w:r>
      <w:r w:rsidR="00311655" w:rsidRPr="00986F96">
        <w:rPr>
          <w:lang w:val="de-DE"/>
        </w:rPr>
        <w:t xml:space="preserve">) </w:t>
      </w:r>
      <w:r w:rsidR="00AF2178" w:rsidRPr="00986F96">
        <w:rPr>
          <w:lang w:val="de-DE"/>
        </w:rPr>
        <w:t xml:space="preserve">oder </w:t>
      </w:r>
      <w:r w:rsidR="00311655" w:rsidRPr="00986F96">
        <w:rPr>
          <w:lang w:val="de-DE"/>
        </w:rPr>
        <w:t>dem Rechtswesen Richter-Verteidiger</w:t>
      </w:r>
      <w:r w:rsidR="00934CB4" w:rsidRPr="00986F96">
        <w:rPr>
          <w:lang w:val="de-DE"/>
        </w:rPr>
        <w:t xml:space="preserve"> in bestim</w:t>
      </w:r>
      <w:r w:rsidR="00934CB4" w:rsidRPr="00986F96">
        <w:rPr>
          <w:lang w:val="de-DE"/>
        </w:rPr>
        <w:t>m</w:t>
      </w:r>
      <w:r w:rsidR="00934CB4" w:rsidRPr="00986F96">
        <w:rPr>
          <w:lang w:val="de-DE"/>
        </w:rPr>
        <w:t xml:space="preserve">ten kulturellen Kontexten überwogen werden, oder </w:t>
      </w:r>
      <w:r w:rsidR="00AF2178" w:rsidRPr="00986F96">
        <w:rPr>
          <w:lang w:val="de-DE"/>
        </w:rPr>
        <w:t xml:space="preserve">auch </w:t>
      </w:r>
    </w:p>
    <w:p w:rsidR="00934CB4" w:rsidRPr="00986F96" w:rsidRDefault="00AF2178" w:rsidP="00F11971">
      <w:pPr>
        <w:pStyle w:val="Listenabsatz"/>
        <w:numPr>
          <w:ilvl w:val="0"/>
          <w:numId w:val="4"/>
        </w:numPr>
        <w:jc w:val="both"/>
        <w:rPr>
          <w:lang w:val="de-DE"/>
        </w:rPr>
      </w:pPr>
      <w:r w:rsidRPr="00986F96">
        <w:rPr>
          <w:lang w:val="de-DE"/>
        </w:rPr>
        <w:t>die einseitige Auslegun</w:t>
      </w:r>
      <w:r w:rsidR="00DE727A" w:rsidRPr="00986F96">
        <w:rPr>
          <w:lang w:val="de-DE"/>
        </w:rPr>
        <w:t>g</w:t>
      </w:r>
      <w:r w:rsidRPr="00986F96">
        <w:rPr>
          <w:lang w:val="de-DE"/>
        </w:rPr>
        <w:t xml:space="preserve"> der paulinischen Lehre </w:t>
      </w:r>
      <w:r w:rsidR="00DE727A" w:rsidRPr="00986F96">
        <w:rPr>
          <w:lang w:val="de-DE"/>
        </w:rPr>
        <w:t>als anti</w:t>
      </w:r>
      <w:r w:rsidR="00774D7E" w:rsidRPr="00986F96">
        <w:rPr>
          <w:lang w:val="de-DE"/>
        </w:rPr>
        <w:t>-</w:t>
      </w:r>
      <w:r w:rsidR="00DE727A" w:rsidRPr="00986F96">
        <w:rPr>
          <w:lang w:val="de-DE"/>
        </w:rPr>
        <w:t>islamische Propaganda</w:t>
      </w:r>
      <w:r w:rsidR="00934CB4" w:rsidRPr="00986F96">
        <w:rPr>
          <w:lang w:val="de-DE"/>
        </w:rPr>
        <w:t xml:space="preserve">, wenn z. B. die Ablehnung des jüdischen Glaubens durch Paulus einfach auf den Islam, als ebenbürtige Irrlehre, begründet wird (z. B. </w:t>
      </w:r>
      <w:r w:rsidR="00F11971" w:rsidRPr="00986F96">
        <w:rPr>
          <w:lang w:val="de-DE"/>
        </w:rPr>
        <w:t xml:space="preserve">Apg. 15:1-6; </w:t>
      </w:r>
      <w:r w:rsidR="00934CB4" w:rsidRPr="00986F96">
        <w:rPr>
          <w:lang w:val="de-DE"/>
        </w:rPr>
        <w:t>Gal 2:14)</w:t>
      </w:r>
      <w:r w:rsidR="00311655" w:rsidRPr="00986F96">
        <w:rPr>
          <w:lang w:val="de-DE"/>
        </w:rPr>
        <w:t>.</w:t>
      </w:r>
    </w:p>
    <w:p w:rsidR="00E445E6" w:rsidRPr="00986F96" w:rsidRDefault="00F11971" w:rsidP="00D719CE">
      <w:pPr>
        <w:jc w:val="both"/>
        <w:rPr>
          <w:lang w:val="de-DE"/>
        </w:rPr>
      </w:pPr>
      <w:r w:rsidRPr="00986F96">
        <w:rPr>
          <w:lang w:val="de-DE"/>
        </w:rPr>
        <w:t>Völlig zurecht wird darauf hin gewiesen, das gerade das Konzil der Apostel und die paulin</w:t>
      </w:r>
      <w:r w:rsidRPr="00986F96">
        <w:rPr>
          <w:lang w:val="de-DE"/>
        </w:rPr>
        <w:t>i</w:t>
      </w:r>
      <w:r w:rsidRPr="00986F96">
        <w:rPr>
          <w:lang w:val="de-DE"/>
        </w:rPr>
        <w:t xml:space="preserve">schen Briefe eine Annäherung an das Sprach- und Kulturgut der Völker, die mit der Botschaft vom Heil erreicht werden sollen, aufzeigt (Röm 2:28-29; 1Kor 9:20; Gal 3:28; Kol 3:11). </w:t>
      </w:r>
      <w:r w:rsidR="00311655" w:rsidRPr="00986F96">
        <w:rPr>
          <w:lang w:val="de-DE"/>
        </w:rPr>
        <w:t>Diese Themen</w:t>
      </w:r>
      <w:r w:rsidR="00DE727A" w:rsidRPr="00986F96">
        <w:rPr>
          <w:lang w:val="de-DE"/>
        </w:rPr>
        <w:t xml:space="preserve"> </w:t>
      </w:r>
      <w:r w:rsidR="00D02A54" w:rsidRPr="00986F96">
        <w:rPr>
          <w:lang w:val="de-DE"/>
        </w:rPr>
        <w:t>w</w:t>
      </w:r>
      <w:r w:rsidR="00311655" w:rsidRPr="00986F96">
        <w:rPr>
          <w:lang w:val="de-DE"/>
        </w:rPr>
        <w:t>e</w:t>
      </w:r>
      <w:r w:rsidR="00D02A54" w:rsidRPr="00986F96">
        <w:rPr>
          <w:lang w:val="de-DE"/>
        </w:rPr>
        <w:t>rd</w:t>
      </w:r>
      <w:r w:rsidR="00934CB4" w:rsidRPr="00986F96">
        <w:rPr>
          <w:lang w:val="de-DE"/>
        </w:rPr>
        <w:t>en</w:t>
      </w:r>
      <w:r w:rsidR="00D02A54" w:rsidRPr="00986F96">
        <w:rPr>
          <w:lang w:val="de-DE"/>
        </w:rPr>
        <w:t xml:space="preserve"> </w:t>
      </w:r>
      <w:r w:rsidRPr="00986F96">
        <w:rPr>
          <w:lang w:val="de-DE"/>
        </w:rPr>
        <w:t xml:space="preserve">aus </w:t>
      </w:r>
      <w:r w:rsidRPr="00986F96">
        <w:rPr>
          <w:i/>
          <w:lang w:val="de-DE"/>
        </w:rPr>
        <w:t>formal-übersetzungsrelevanten Gründen</w:t>
      </w:r>
      <w:r w:rsidRPr="00986F96">
        <w:rPr>
          <w:lang w:val="de-DE"/>
        </w:rPr>
        <w:t xml:space="preserve"> (b.) </w:t>
      </w:r>
      <w:r w:rsidR="00DE727A" w:rsidRPr="00986F96">
        <w:rPr>
          <w:lang w:val="de-DE"/>
        </w:rPr>
        <w:t xml:space="preserve">unter neuen </w:t>
      </w:r>
      <w:r w:rsidR="00311655" w:rsidRPr="00986F96">
        <w:rPr>
          <w:lang w:val="de-DE"/>
        </w:rPr>
        <w:t xml:space="preserve">und </w:t>
      </w:r>
      <w:r w:rsidR="00D02A54" w:rsidRPr="00986F96">
        <w:rPr>
          <w:lang w:val="de-DE"/>
        </w:rPr>
        <w:t>e</w:t>
      </w:r>
      <w:r w:rsidR="00D02A54" w:rsidRPr="00986F96">
        <w:rPr>
          <w:lang w:val="de-DE"/>
        </w:rPr>
        <w:t>i</w:t>
      </w:r>
      <w:r w:rsidR="00D02A54" w:rsidRPr="00986F96">
        <w:rPr>
          <w:lang w:val="de-DE"/>
        </w:rPr>
        <w:t>gen</w:t>
      </w:r>
      <w:r w:rsidR="00311655" w:rsidRPr="00986F96">
        <w:rPr>
          <w:lang w:val="de-DE"/>
        </w:rPr>
        <w:t xml:space="preserve">en kultur- und sprachbezogenen </w:t>
      </w:r>
      <w:r w:rsidR="00D02A54" w:rsidRPr="00986F96">
        <w:rPr>
          <w:lang w:val="de-DE"/>
        </w:rPr>
        <w:t xml:space="preserve">theologischen </w:t>
      </w:r>
      <w:r w:rsidR="00DE727A" w:rsidRPr="00986F96">
        <w:rPr>
          <w:lang w:val="de-DE"/>
        </w:rPr>
        <w:t xml:space="preserve">Gesichtspunkten übersetzt. Dabei wird </w:t>
      </w:r>
      <w:r w:rsidR="0079752A" w:rsidRPr="00986F96">
        <w:rPr>
          <w:lang w:val="de-DE"/>
        </w:rPr>
        <w:t xml:space="preserve">die Form </w:t>
      </w:r>
      <w:r w:rsidR="0079752A" w:rsidRPr="00986F96">
        <w:rPr>
          <w:i/>
          <w:lang w:val="de-DE"/>
        </w:rPr>
        <w:t>Heiliger Schriften</w:t>
      </w:r>
      <w:r w:rsidR="0079752A" w:rsidRPr="00986F96">
        <w:rPr>
          <w:lang w:val="de-DE"/>
        </w:rPr>
        <w:t xml:space="preserve"> im islamischen Kontext und unter dem Gesichtspunkt anderer kultu</w:t>
      </w:r>
      <w:r w:rsidR="0079752A" w:rsidRPr="00986F96">
        <w:rPr>
          <w:lang w:val="de-DE"/>
        </w:rPr>
        <w:t>r</w:t>
      </w:r>
      <w:r w:rsidR="0079752A" w:rsidRPr="00986F96">
        <w:rPr>
          <w:lang w:val="de-DE"/>
        </w:rPr>
        <w:t>historischer Faktoren (z. B. Qur’an, Offenbarungstexte, religiöse Texte etc.) sehr ernst g</w:t>
      </w:r>
      <w:r w:rsidR="0079752A" w:rsidRPr="00986F96">
        <w:rPr>
          <w:lang w:val="de-DE"/>
        </w:rPr>
        <w:t>e</w:t>
      </w:r>
      <w:r w:rsidR="0079752A" w:rsidRPr="00986F96">
        <w:rPr>
          <w:lang w:val="de-DE"/>
        </w:rPr>
        <w:t xml:space="preserve">nommen und gewahrt. So wird teilweise </w:t>
      </w:r>
      <w:r w:rsidR="00DE727A" w:rsidRPr="00986F96">
        <w:rPr>
          <w:lang w:val="de-DE"/>
        </w:rPr>
        <w:t>der Text des hebräischen, aramäischen und griech</w:t>
      </w:r>
      <w:r w:rsidR="00DE727A" w:rsidRPr="00986F96">
        <w:rPr>
          <w:lang w:val="de-DE"/>
        </w:rPr>
        <w:t>i</w:t>
      </w:r>
      <w:r w:rsidR="00DE727A" w:rsidRPr="00986F96">
        <w:rPr>
          <w:lang w:val="de-DE"/>
        </w:rPr>
        <w:t xml:space="preserve">schen Grundtextes </w:t>
      </w:r>
      <w:r w:rsidR="0079752A" w:rsidRPr="00986F96">
        <w:rPr>
          <w:lang w:val="de-DE"/>
        </w:rPr>
        <w:t xml:space="preserve">der Bibel </w:t>
      </w:r>
      <w:r w:rsidR="00DE727A" w:rsidRPr="00986F96">
        <w:rPr>
          <w:lang w:val="de-DE"/>
        </w:rPr>
        <w:t xml:space="preserve">entweder </w:t>
      </w:r>
      <w:r w:rsidR="0079752A" w:rsidRPr="00986F96">
        <w:rPr>
          <w:lang w:val="de-DE"/>
        </w:rPr>
        <w:t xml:space="preserve">1. </w:t>
      </w:r>
      <w:r w:rsidR="00DE727A" w:rsidRPr="00986F96">
        <w:rPr>
          <w:lang w:val="de-DE"/>
        </w:rPr>
        <w:t xml:space="preserve">im Original oder </w:t>
      </w:r>
      <w:r w:rsidR="0079752A" w:rsidRPr="00986F96">
        <w:rPr>
          <w:lang w:val="de-DE"/>
        </w:rPr>
        <w:t xml:space="preserve">2. </w:t>
      </w:r>
      <w:r w:rsidR="00DE727A" w:rsidRPr="00986F96">
        <w:rPr>
          <w:lang w:val="de-DE"/>
        </w:rPr>
        <w:t xml:space="preserve">in </w:t>
      </w:r>
      <w:r w:rsidR="00A077D3" w:rsidRPr="00986F96">
        <w:rPr>
          <w:lang w:val="de-DE"/>
        </w:rPr>
        <w:t>Fußnoten</w:t>
      </w:r>
      <w:r w:rsidR="00DE727A" w:rsidRPr="00986F96">
        <w:rPr>
          <w:lang w:val="de-DE"/>
        </w:rPr>
        <w:t xml:space="preserve"> als Übersetzung mit geliefert. Im Haupttext jedoch werden Begriffe für Jesus ver</w:t>
      </w:r>
      <w:r w:rsidR="0079752A" w:rsidRPr="00986F96">
        <w:rPr>
          <w:lang w:val="de-DE"/>
        </w:rPr>
        <w:t>w</w:t>
      </w:r>
      <w:r w:rsidR="00DE727A" w:rsidRPr="00986F96">
        <w:rPr>
          <w:lang w:val="de-DE"/>
        </w:rPr>
        <w:t>endet die ihn als „Advokaten“ oder „Stellvertreter Gottes“ bezeichnen. Die Gleichnisse werden hiervon nicht berührt, da sie sowieso auf einer abstrakten Ebene die Beziehungsrelationen zwischen den göttlichen Pers</w:t>
      </w:r>
      <w:r w:rsidR="00DE727A" w:rsidRPr="00986F96">
        <w:rPr>
          <w:lang w:val="de-DE"/>
        </w:rPr>
        <w:t>o</w:t>
      </w:r>
      <w:r w:rsidR="00DE727A" w:rsidRPr="00986F96">
        <w:rPr>
          <w:lang w:val="de-DE"/>
        </w:rPr>
        <w:t xml:space="preserve">nen oder Namen </w:t>
      </w:r>
      <w:r w:rsidR="00602C78" w:rsidRPr="00986F96">
        <w:rPr>
          <w:lang w:val="de-DE"/>
        </w:rPr>
        <w:t>darstellt.</w:t>
      </w:r>
      <w:r w:rsidR="00D02A54" w:rsidRPr="00986F96">
        <w:rPr>
          <w:lang w:val="de-DE"/>
        </w:rPr>
        <w:t xml:space="preserve"> Dieses Vorgehen ermöglicht es dem </w:t>
      </w:r>
      <w:r w:rsidR="0079752A" w:rsidRPr="00986F96">
        <w:rPr>
          <w:lang w:val="de-DE"/>
        </w:rPr>
        <w:t xml:space="preserve">durch sein islamisches Umfeld </w:t>
      </w:r>
      <w:r w:rsidR="00D02A54" w:rsidRPr="00986F96">
        <w:rPr>
          <w:lang w:val="de-DE"/>
        </w:rPr>
        <w:t xml:space="preserve">vorbelasteten Leser sich gedanklich neu mit dem „eigentlichen“ Text zu beschäftigen. </w:t>
      </w:r>
      <w:r w:rsidR="0097035F" w:rsidRPr="00986F96">
        <w:rPr>
          <w:lang w:val="de-DE"/>
        </w:rPr>
        <w:t>Die Form der schriftlichen Offenbarung stellt eine Annäherung an die islamischen Texte dar, w</w:t>
      </w:r>
      <w:r w:rsidR="0097035F" w:rsidRPr="00986F96">
        <w:rPr>
          <w:lang w:val="de-DE"/>
        </w:rPr>
        <w:t>o</w:t>
      </w:r>
      <w:r w:rsidR="0097035F" w:rsidRPr="00986F96">
        <w:rPr>
          <w:lang w:val="de-DE"/>
        </w:rPr>
        <w:t xml:space="preserve">bei auch auf inhaltliche Bezüge im Referenz- und Fußnotenbereich eingegangen wird. Die </w:t>
      </w:r>
      <w:r w:rsidR="00982440" w:rsidRPr="00986F96">
        <w:rPr>
          <w:lang w:val="de-DE"/>
        </w:rPr>
        <w:t xml:space="preserve">im Qur’an belegten Hinweise auf die Hebräische Bibel und das Neue Testament (z. B. </w:t>
      </w:r>
      <w:r w:rsidR="00AC22E8" w:rsidRPr="00986F96">
        <w:rPr>
          <w:lang w:val="de-DE"/>
        </w:rPr>
        <w:t>Mose Sur</w:t>
      </w:r>
      <w:r w:rsidR="00E445E6" w:rsidRPr="00986F96">
        <w:rPr>
          <w:lang w:val="de-DE"/>
        </w:rPr>
        <w:t>e</w:t>
      </w:r>
      <w:r w:rsidR="00AC22E8" w:rsidRPr="00986F96">
        <w:rPr>
          <w:lang w:val="de-DE"/>
        </w:rPr>
        <w:t xml:space="preserve"> 2:87, 92, 136; </w:t>
      </w:r>
      <w:r w:rsidR="00982440" w:rsidRPr="00986F96">
        <w:rPr>
          <w:lang w:val="de-DE"/>
        </w:rPr>
        <w:t>Jona Sur</w:t>
      </w:r>
      <w:r w:rsidR="00E445E6" w:rsidRPr="00986F96">
        <w:rPr>
          <w:lang w:val="de-DE"/>
        </w:rPr>
        <w:t>e</w:t>
      </w:r>
      <w:r w:rsidR="00982440" w:rsidRPr="00986F96">
        <w:rPr>
          <w:lang w:val="de-DE"/>
        </w:rPr>
        <w:t xml:space="preserve"> 10:98; Sur</w:t>
      </w:r>
      <w:r w:rsidR="00E445E6" w:rsidRPr="00986F96">
        <w:rPr>
          <w:lang w:val="de-DE"/>
        </w:rPr>
        <w:t>e</w:t>
      </w:r>
      <w:r w:rsidR="00982440" w:rsidRPr="00986F96">
        <w:rPr>
          <w:lang w:val="de-DE"/>
        </w:rPr>
        <w:t xml:space="preserve"> 37:139-148</w:t>
      </w:r>
      <w:r w:rsidR="00AC22E8" w:rsidRPr="00986F96">
        <w:rPr>
          <w:lang w:val="de-DE"/>
        </w:rPr>
        <w:t>; Jesus Sur</w:t>
      </w:r>
      <w:r w:rsidR="00E445E6" w:rsidRPr="00986F96">
        <w:rPr>
          <w:lang w:val="de-DE"/>
        </w:rPr>
        <w:t>e</w:t>
      </w:r>
      <w:r w:rsidR="00AC22E8" w:rsidRPr="00986F96">
        <w:rPr>
          <w:lang w:val="de-DE"/>
        </w:rPr>
        <w:t xml:space="preserve"> 2:87, 253 u.v.a.</w:t>
      </w:r>
      <w:r w:rsidR="00982440" w:rsidRPr="00986F96">
        <w:rPr>
          <w:lang w:val="de-DE"/>
        </w:rPr>
        <w:t xml:space="preserve">) </w:t>
      </w:r>
      <w:r w:rsidR="00AC22E8" w:rsidRPr="00986F96">
        <w:rPr>
          <w:lang w:val="de-DE"/>
        </w:rPr>
        <w:t>werden aufg</w:t>
      </w:r>
      <w:r w:rsidR="00AC22E8" w:rsidRPr="00986F96">
        <w:rPr>
          <w:lang w:val="de-DE"/>
        </w:rPr>
        <w:t>e</w:t>
      </w:r>
      <w:r w:rsidR="00AC22E8" w:rsidRPr="00986F96">
        <w:rPr>
          <w:lang w:val="de-DE"/>
        </w:rPr>
        <w:t xml:space="preserve">griffen und als Belegstellen in den Referenzapparat </w:t>
      </w:r>
      <w:r w:rsidR="00E445E6" w:rsidRPr="00986F96">
        <w:rPr>
          <w:lang w:val="de-DE"/>
        </w:rPr>
        <w:t>aufgenommen.</w:t>
      </w:r>
      <w:r w:rsidR="00982440" w:rsidRPr="00986F96">
        <w:rPr>
          <w:lang w:val="de-DE"/>
        </w:rPr>
        <w:t xml:space="preserve"> </w:t>
      </w:r>
      <w:r w:rsidR="00A77148" w:rsidRPr="00986F96">
        <w:rPr>
          <w:lang w:val="de-DE"/>
        </w:rPr>
        <w:t xml:space="preserve">Den dritten </w:t>
      </w:r>
      <w:r w:rsidR="00E445E6" w:rsidRPr="00986F96">
        <w:rPr>
          <w:lang w:val="de-DE"/>
        </w:rPr>
        <w:t xml:space="preserve">und </w:t>
      </w:r>
      <w:r w:rsidR="00E445E6" w:rsidRPr="00986F96">
        <w:rPr>
          <w:i/>
          <w:lang w:val="de-DE"/>
        </w:rPr>
        <w:t>sozial-kulturellen</w:t>
      </w:r>
      <w:r w:rsidR="00E445E6" w:rsidRPr="00986F96">
        <w:rPr>
          <w:lang w:val="de-DE"/>
        </w:rPr>
        <w:t xml:space="preserve"> </w:t>
      </w:r>
      <w:r w:rsidR="00A77148" w:rsidRPr="00986F96">
        <w:rPr>
          <w:lang w:val="de-DE"/>
        </w:rPr>
        <w:t xml:space="preserve">Aspekt </w:t>
      </w:r>
      <w:r w:rsidR="00E445E6" w:rsidRPr="00986F96">
        <w:rPr>
          <w:lang w:val="de-DE"/>
        </w:rPr>
        <w:t>(c.) solcher Kontextualisierung bestimmt die Wahrnehmung der islam</w:t>
      </w:r>
      <w:r w:rsidR="00E445E6" w:rsidRPr="00986F96">
        <w:rPr>
          <w:lang w:val="de-DE"/>
        </w:rPr>
        <w:t>i</w:t>
      </w:r>
      <w:r w:rsidR="00E445E6" w:rsidRPr="00986F96">
        <w:rPr>
          <w:lang w:val="de-DE"/>
        </w:rPr>
        <w:t xml:space="preserve">schen Welt als </w:t>
      </w:r>
      <w:r w:rsidR="00E445E6" w:rsidRPr="00986F96">
        <w:rPr>
          <w:i/>
          <w:lang w:val="de-DE"/>
        </w:rPr>
        <w:t>umma</w:t>
      </w:r>
      <w:r w:rsidR="00E445E6" w:rsidRPr="00986F96">
        <w:rPr>
          <w:lang w:val="de-DE"/>
        </w:rPr>
        <w:t xml:space="preserve">. Die Zugehörigkeit im Islam definiert sich über die Einhaltung der fünf Pflichten und einem „gottgefälligen“ Leben. </w:t>
      </w:r>
      <w:r w:rsidR="002A1586" w:rsidRPr="00986F96">
        <w:rPr>
          <w:lang w:val="de-DE"/>
        </w:rPr>
        <w:t>Um nun bei einer Konversion im weiterhin zum Korpus gehören zu können, werden die traditionellen Anforderungen dieses religiösen Lebens auf die Inhalte des Neuen Denkens übertragen. Die Moschee bleibt weiterhin das Zentrum des geistlichen Austausches (auch im Bibeltext), der Mullah oder Hodscha bleibt religiöse Autor</w:t>
      </w:r>
      <w:r w:rsidR="002A1586" w:rsidRPr="00986F96">
        <w:rPr>
          <w:lang w:val="de-DE"/>
        </w:rPr>
        <w:t>i</w:t>
      </w:r>
      <w:r w:rsidR="002A1586" w:rsidRPr="00986F96">
        <w:rPr>
          <w:lang w:val="de-DE"/>
        </w:rPr>
        <w:t xml:space="preserve">tät, und die Qur’anschulen bilden das Fundament theologischer Gedanken. Wie in Indonesien sichtbar findet so die Auseinandersetzung über die Neuinterpretation der </w:t>
      </w:r>
      <w:r w:rsidR="00D719CE" w:rsidRPr="00986F96">
        <w:rPr>
          <w:lang w:val="de-DE"/>
        </w:rPr>
        <w:t>judeo-christlichen und der islamischen Offenbarung an den Ausbildungszentren und zwischen den Gelehrten statt.</w:t>
      </w:r>
    </w:p>
    <w:p w:rsidR="00E445E6" w:rsidRPr="00986F96" w:rsidRDefault="00E445E6" w:rsidP="00E445E6">
      <w:pPr>
        <w:jc w:val="both"/>
        <w:rPr>
          <w:lang w:val="de-DE"/>
        </w:rPr>
      </w:pPr>
    </w:p>
    <w:p w:rsidR="00E445E6" w:rsidRPr="00986F96" w:rsidRDefault="00E445E6" w:rsidP="00373736">
      <w:pPr>
        <w:jc w:val="both"/>
        <w:rPr>
          <w:b/>
          <w:lang w:val="de-DE"/>
        </w:rPr>
      </w:pPr>
      <w:r w:rsidRPr="00986F96">
        <w:rPr>
          <w:b/>
          <w:lang w:val="de-DE"/>
        </w:rPr>
        <w:t>Kriti</w:t>
      </w:r>
      <w:r w:rsidR="00373736" w:rsidRPr="00986F96">
        <w:rPr>
          <w:b/>
          <w:lang w:val="de-DE"/>
        </w:rPr>
        <w:t>sche Betrachtung, des</w:t>
      </w:r>
      <w:r w:rsidRPr="00986F96">
        <w:rPr>
          <w:b/>
          <w:lang w:val="de-DE"/>
        </w:rPr>
        <w:t xml:space="preserve"> am Islam-kontextualisierten Ansatz</w:t>
      </w:r>
      <w:r w:rsidR="00373736" w:rsidRPr="00986F96">
        <w:rPr>
          <w:b/>
          <w:lang w:val="de-DE"/>
        </w:rPr>
        <w:t>es</w:t>
      </w:r>
    </w:p>
    <w:p w:rsidR="00466EE1" w:rsidRPr="00986F96" w:rsidRDefault="00D02A54" w:rsidP="004724B6">
      <w:pPr>
        <w:jc w:val="both"/>
        <w:rPr>
          <w:lang w:val="de-DE"/>
        </w:rPr>
      </w:pPr>
      <w:r w:rsidRPr="00986F96">
        <w:rPr>
          <w:lang w:val="de-DE"/>
        </w:rPr>
        <w:t xml:space="preserve">Die Vor- und Nachteile eines solchen Vorgehens werden </w:t>
      </w:r>
      <w:r w:rsidR="003B42B2" w:rsidRPr="00986F96">
        <w:rPr>
          <w:lang w:val="de-DE"/>
        </w:rPr>
        <w:t>zurzeit</w:t>
      </w:r>
      <w:r w:rsidRPr="00986F96">
        <w:rPr>
          <w:lang w:val="de-DE"/>
        </w:rPr>
        <w:t xml:space="preserve"> heftig diskutiert. </w:t>
      </w:r>
      <w:r w:rsidR="003B42B2" w:rsidRPr="00986F96">
        <w:rPr>
          <w:lang w:val="de-DE"/>
        </w:rPr>
        <w:t xml:space="preserve">Den aus christlichen Kreisen stammenden Vorwürfen der </w:t>
      </w:r>
      <w:r w:rsidR="003B42B2" w:rsidRPr="00986F96">
        <w:rPr>
          <w:i/>
          <w:lang w:val="de-DE"/>
        </w:rPr>
        <w:t>Schriftverfälschung</w:t>
      </w:r>
      <w:r w:rsidR="003B42B2" w:rsidRPr="00986F96">
        <w:rPr>
          <w:lang w:val="de-DE"/>
        </w:rPr>
        <w:t xml:space="preserve">, </w:t>
      </w:r>
      <w:r w:rsidR="003B42B2" w:rsidRPr="00986F96">
        <w:rPr>
          <w:i/>
          <w:lang w:val="de-DE"/>
        </w:rPr>
        <w:t>Anbiederung</w:t>
      </w:r>
      <w:r w:rsidR="003B42B2" w:rsidRPr="00986F96">
        <w:rPr>
          <w:lang w:val="de-DE"/>
        </w:rPr>
        <w:t xml:space="preserve"> oder </w:t>
      </w:r>
      <w:r w:rsidR="003B42B2" w:rsidRPr="00986F96">
        <w:rPr>
          <w:i/>
          <w:lang w:val="de-DE"/>
        </w:rPr>
        <w:t>Ve</w:t>
      </w:r>
      <w:r w:rsidR="003B42B2" w:rsidRPr="00986F96">
        <w:rPr>
          <w:i/>
          <w:lang w:val="de-DE"/>
        </w:rPr>
        <w:t>r</w:t>
      </w:r>
      <w:r w:rsidR="003B42B2" w:rsidRPr="00986F96">
        <w:rPr>
          <w:i/>
          <w:lang w:val="de-DE"/>
        </w:rPr>
        <w:t>führung</w:t>
      </w:r>
      <w:r w:rsidR="003B42B2" w:rsidRPr="00986F96">
        <w:rPr>
          <w:lang w:val="de-DE"/>
        </w:rPr>
        <w:t xml:space="preserve"> </w:t>
      </w:r>
      <w:r w:rsidR="004724B6">
        <w:rPr>
          <w:lang w:val="de-DE"/>
        </w:rPr>
        <w:t xml:space="preserve">(s.o.) </w:t>
      </w:r>
      <w:r w:rsidR="003B42B2" w:rsidRPr="00986F96">
        <w:rPr>
          <w:lang w:val="de-DE"/>
        </w:rPr>
        <w:t xml:space="preserve">stehen die Argumente der </w:t>
      </w:r>
      <w:r w:rsidR="003B42B2" w:rsidRPr="00986F96">
        <w:rPr>
          <w:i/>
          <w:lang w:val="de-DE"/>
        </w:rPr>
        <w:t>kommunikativen Öffnung des Bibeltextes</w:t>
      </w:r>
      <w:r w:rsidR="003B42B2" w:rsidRPr="00986F96">
        <w:rPr>
          <w:lang w:val="de-DE"/>
        </w:rPr>
        <w:t>, dem B</w:t>
      </w:r>
      <w:r w:rsidR="003B42B2" w:rsidRPr="00986F96">
        <w:rPr>
          <w:lang w:val="de-DE"/>
        </w:rPr>
        <w:t>e</w:t>
      </w:r>
      <w:r w:rsidR="003B42B2" w:rsidRPr="00986F96">
        <w:rPr>
          <w:lang w:val="de-DE"/>
        </w:rPr>
        <w:t xml:space="preserve">dürfnis der Zielgruppe nach einem </w:t>
      </w:r>
      <w:r w:rsidR="003B42B2" w:rsidRPr="00986F96">
        <w:rPr>
          <w:i/>
          <w:lang w:val="de-DE"/>
        </w:rPr>
        <w:t xml:space="preserve">unbefangenen </w:t>
      </w:r>
      <w:r w:rsidR="004724B6" w:rsidRPr="004724B6">
        <w:rPr>
          <w:lang w:val="de-DE"/>
        </w:rPr>
        <w:t>und</w:t>
      </w:r>
      <w:r w:rsidR="004724B6">
        <w:rPr>
          <w:i/>
          <w:lang w:val="de-DE"/>
        </w:rPr>
        <w:t xml:space="preserve"> kommunizierenden </w:t>
      </w:r>
      <w:r w:rsidR="003B42B2" w:rsidRPr="00986F96">
        <w:rPr>
          <w:i/>
          <w:lang w:val="de-DE"/>
        </w:rPr>
        <w:t>Text</w:t>
      </w:r>
      <w:r w:rsidR="003B42B2" w:rsidRPr="00986F96">
        <w:rPr>
          <w:lang w:val="de-DE"/>
        </w:rPr>
        <w:t xml:space="preserve"> </w:t>
      </w:r>
      <w:r w:rsidR="00783BFE" w:rsidRPr="00986F96">
        <w:rPr>
          <w:lang w:val="de-DE"/>
        </w:rPr>
        <w:t xml:space="preserve">im Hinblick auf </w:t>
      </w:r>
      <w:r w:rsidR="003B42B2" w:rsidRPr="00986F96">
        <w:rPr>
          <w:lang w:val="de-DE"/>
        </w:rPr>
        <w:t xml:space="preserve">die Übernahme </w:t>
      </w:r>
      <w:r w:rsidR="003B42B2" w:rsidRPr="00986F96">
        <w:rPr>
          <w:i/>
          <w:lang w:val="de-DE"/>
        </w:rPr>
        <w:t>prowestlicher</w:t>
      </w:r>
      <w:r w:rsidR="003B42B2" w:rsidRPr="00986F96">
        <w:rPr>
          <w:lang w:val="de-DE"/>
        </w:rPr>
        <w:t xml:space="preserve">, </w:t>
      </w:r>
      <w:r w:rsidR="003B42B2" w:rsidRPr="00986F96">
        <w:rPr>
          <w:i/>
          <w:lang w:val="de-DE"/>
        </w:rPr>
        <w:t>kolonialistischer Dogmatik</w:t>
      </w:r>
      <w:r w:rsidR="003B42B2" w:rsidRPr="00986F96">
        <w:rPr>
          <w:lang w:val="de-DE"/>
        </w:rPr>
        <w:t xml:space="preserve"> im Bibeltext entgegen.</w:t>
      </w:r>
      <w:r w:rsidR="00716AA9" w:rsidRPr="00986F96">
        <w:rPr>
          <w:lang w:val="de-DE"/>
        </w:rPr>
        <w:t xml:space="preserve"> Die Sorge der Kritiker bezieht sich darauf, dass der biblische Grundtext nicht mehr erkennbar sei. </w:t>
      </w:r>
      <w:r w:rsidR="0064631E" w:rsidRPr="00986F96">
        <w:rPr>
          <w:lang w:val="de-DE"/>
        </w:rPr>
        <w:t xml:space="preserve">Durch die Überlagerung neuer theologischer Konzepte, der Eingliederung nachbiblischer qur’anischer Referenzen und Inhalte und der Betonung sozialer islamischer Vorstellungen wird der geschichtlich-grammatische Offenbarungsgehalt der judeo-urchristlichen </w:t>
      </w:r>
      <w:r w:rsidR="00E317F6" w:rsidRPr="00986F96">
        <w:rPr>
          <w:lang w:val="de-DE"/>
        </w:rPr>
        <w:t>im besten Fall entstellt und im Schlimmsten ins Gegenteil verdreht. Letzteres bewirkt, dass der Verfä</w:t>
      </w:r>
      <w:r w:rsidR="00E317F6" w:rsidRPr="00986F96">
        <w:rPr>
          <w:lang w:val="de-DE"/>
        </w:rPr>
        <w:t>l</w:t>
      </w:r>
      <w:r w:rsidR="00E317F6" w:rsidRPr="00986F96">
        <w:rPr>
          <w:lang w:val="de-DE"/>
        </w:rPr>
        <w:t xml:space="preserve">schungsvorwurf gerade durch diese Anpassung verschärft wird und jegliches Vertrauen in die Offenbarung verloren geht. Mit anderen Worten, </w:t>
      </w:r>
      <w:r w:rsidR="00C55248" w:rsidRPr="00986F96">
        <w:rPr>
          <w:lang w:val="de-DE"/>
        </w:rPr>
        <w:t>das</w:t>
      </w:r>
      <w:r w:rsidR="00E317F6" w:rsidRPr="00986F96">
        <w:rPr>
          <w:lang w:val="de-DE"/>
        </w:rPr>
        <w:t xml:space="preserve"> wogegen diese Bewegung angetreten ist</w:t>
      </w:r>
      <w:r w:rsidR="00C55248" w:rsidRPr="00986F96">
        <w:rPr>
          <w:lang w:val="de-DE"/>
        </w:rPr>
        <w:t>, nämlich Vertrauen in die j</w:t>
      </w:r>
      <w:r w:rsidR="004724B6">
        <w:rPr>
          <w:lang w:val="de-DE"/>
        </w:rPr>
        <w:t>ü</w:t>
      </w:r>
      <w:r w:rsidR="00C55248" w:rsidRPr="00986F96">
        <w:rPr>
          <w:lang w:val="de-DE"/>
        </w:rPr>
        <w:t>d</w:t>
      </w:r>
      <w:r w:rsidR="004724B6">
        <w:rPr>
          <w:lang w:val="de-DE"/>
        </w:rPr>
        <w:t>isch</w:t>
      </w:r>
      <w:r w:rsidR="00C55248" w:rsidRPr="00986F96">
        <w:rPr>
          <w:lang w:val="de-DE"/>
        </w:rPr>
        <w:t>-christliche Offenbarung zurück zu gewinnen,</w:t>
      </w:r>
      <w:r w:rsidR="00E317F6" w:rsidRPr="00986F96">
        <w:rPr>
          <w:lang w:val="de-DE"/>
        </w:rPr>
        <w:t xml:space="preserve"> wird zum B</w:t>
      </w:r>
      <w:r w:rsidR="00E317F6" w:rsidRPr="00986F96">
        <w:rPr>
          <w:lang w:val="de-DE"/>
        </w:rPr>
        <w:t>u</w:t>
      </w:r>
      <w:r w:rsidR="00E317F6" w:rsidRPr="00986F96">
        <w:rPr>
          <w:lang w:val="de-DE"/>
        </w:rPr>
        <w:t xml:space="preserve">merang und kehrt mit </w:t>
      </w:r>
      <w:r w:rsidR="00C55248" w:rsidRPr="00986F96">
        <w:rPr>
          <w:lang w:val="de-DE"/>
        </w:rPr>
        <w:t>verheerendem Effekt zurück.</w:t>
      </w:r>
    </w:p>
    <w:p w:rsidR="00D719CE" w:rsidRPr="00986F96" w:rsidRDefault="00F52B8A" w:rsidP="0069139C">
      <w:pPr>
        <w:ind w:firstLine="709"/>
        <w:jc w:val="both"/>
        <w:rPr>
          <w:lang w:val="de-DE"/>
        </w:rPr>
      </w:pPr>
      <w:r w:rsidRPr="00986F96">
        <w:rPr>
          <w:lang w:val="de-DE"/>
        </w:rPr>
        <w:lastRenderedPageBreak/>
        <w:t>D</w:t>
      </w:r>
      <w:r w:rsidR="00C55248" w:rsidRPr="00986F96">
        <w:rPr>
          <w:lang w:val="de-DE"/>
        </w:rPr>
        <w:t xml:space="preserve">ie Kritikpunkte konnten anhand einiger Beispiele </w:t>
      </w:r>
      <w:r w:rsidR="00163EE6" w:rsidRPr="00986F96">
        <w:rPr>
          <w:lang w:val="de-DE"/>
        </w:rPr>
        <w:t xml:space="preserve">entschärft werden, </w:t>
      </w:r>
      <w:r w:rsidR="00C55248" w:rsidRPr="00986F96">
        <w:rPr>
          <w:lang w:val="de-DE"/>
        </w:rPr>
        <w:t xml:space="preserve">wie sie z. B. in </w:t>
      </w:r>
      <w:r w:rsidR="004724B6" w:rsidRPr="004724B6">
        <w:rPr>
          <w:i/>
          <w:lang w:val="de-DE"/>
        </w:rPr>
        <w:t>EMQ</w:t>
      </w:r>
      <w:r w:rsidR="00C55248" w:rsidRPr="00986F96">
        <w:rPr>
          <w:lang w:val="de-DE"/>
        </w:rPr>
        <w:t xml:space="preserve"> </w:t>
      </w:r>
      <w:r w:rsidR="00163EE6" w:rsidRPr="00986F96">
        <w:rPr>
          <w:lang w:val="de-DE"/>
        </w:rPr>
        <w:t>47/1 (2011: de Jong; Daniels, Gene &amp; Allen, Don</w:t>
      </w:r>
      <w:r w:rsidRPr="00986F96">
        <w:rPr>
          <w:lang w:val="de-DE"/>
        </w:rPr>
        <w:t xml:space="preserve"> </w:t>
      </w:r>
      <w:r w:rsidR="00163EE6" w:rsidRPr="00986F96">
        <w:rPr>
          <w:lang w:val="de-DE"/>
        </w:rPr>
        <w:t>und andere)</w:t>
      </w:r>
      <w:r w:rsidR="0069139C">
        <w:rPr>
          <w:rStyle w:val="Funotenzeichen"/>
          <w:lang w:val="de-DE"/>
        </w:rPr>
        <w:footnoteReference w:id="16"/>
      </w:r>
      <w:r w:rsidR="00163EE6" w:rsidRPr="00986F96">
        <w:rPr>
          <w:lang w:val="de-DE"/>
        </w:rPr>
        <w:t xml:space="preserve"> auftauchen</w:t>
      </w:r>
      <w:r w:rsidR="00AD2098" w:rsidRPr="00986F96">
        <w:rPr>
          <w:lang w:val="de-DE"/>
        </w:rPr>
        <w:t xml:space="preserve"> und die zeigen, dass diese Bibelübersetzungen durch Nicht-Christen tatsächlich als Offenbarungstexte verstanden werden</w:t>
      </w:r>
      <w:r w:rsidR="00163EE6" w:rsidRPr="00986F96">
        <w:rPr>
          <w:lang w:val="de-DE"/>
        </w:rPr>
        <w:t>. Nichtsdestotrotz bleibt die Angst vor einem synkretistischen Ansatz b</w:t>
      </w:r>
      <w:r w:rsidR="00163EE6" w:rsidRPr="00986F96">
        <w:rPr>
          <w:lang w:val="de-DE"/>
        </w:rPr>
        <w:t>e</w:t>
      </w:r>
      <w:r w:rsidR="00163EE6" w:rsidRPr="00986F96">
        <w:rPr>
          <w:lang w:val="de-DE"/>
        </w:rPr>
        <w:t xml:space="preserve">stehen. Die globale Kirche sah sich in der Vergangenheit solchen Entwicklungen mehrfach ausgesetzt </w:t>
      </w:r>
      <w:r w:rsidR="00476E3A" w:rsidRPr="00986F96">
        <w:rPr>
          <w:lang w:val="de-DE"/>
        </w:rPr>
        <w:t xml:space="preserve">(z. B. Marcion etc.) </w:t>
      </w:r>
      <w:r w:rsidR="00163EE6" w:rsidRPr="00986F96">
        <w:rPr>
          <w:lang w:val="de-DE"/>
        </w:rPr>
        <w:t xml:space="preserve">und </w:t>
      </w:r>
      <w:r w:rsidR="00476E3A" w:rsidRPr="00986F96">
        <w:rPr>
          <w:lang w:val="de-DE"/>
        </w:rPr>
        <w:t xml:space="preserve">fand durchaus Wege um mit diesen umzugehen. </w:t>
      </w:r>
      <w:r w:rsidR="00AD2098" w:rsidRPr="00986F96">
        <w:rPr>
          <w:lang w:val="de-DE"/>
        </w:rPr>
        <w:t xml:space="preserve">Da die weltweite „Bewegung der Bibelübersetzung“ eine progressiv-dynamische </w:t>
      </w:r>
      <w:r w:rsidR="001B79C7" w:rsidRPr="00986F96">
        <w:rPr>
          <w:lang w:val="de-DE"/>
        </w:rPr>
        <w:t>Annäherung an die Kulturen und Sprachen der Ethnien darstellt, formt sich in diesem neuen Ansatz</w:t>
      </w:r>
      <w:r w:rsidR="00AD2098" w:rsidRPr="00986F96">
        <w:rPr>
          <w:lang w:val="de-DE"/>
        </w:rPr>
        <w:t xml:space="preserve"> </w:t>
      </w:r>
      <w:r w:rsidR="001B79C7" w:rsidRPr="00986F96">
        <w:rPr>
          <w:lang w:val="de-DE"/>
        </w:rPr>
        <w:t>eine weitere kommunikative Komponente kulturrelevanter Rahmenmodelle heraus.</w:t>
      </w:r>
    </w:p>
    <w:p w:rsidR="00F8103A" w:rsidRPr="00986F96" w:rsidRDefault="00F8103A" w:rsidP="00F8103A">
      <w:pPr>
        <w:jc w:val="both"/>
        <w:rPr>
          <w:lang w:val="de-DE"/>
        </w:rPr>
      </w:pPr>
    </w:p>
    <w:p w:rsidR="00F8103A" w:rsidRPr="00986F96" w:rsidRDefault="00F8103A" w:rsidP="00BF5F61">
      <w:pPr>
        <w:jc w:val="both"/>
        <w:rPr>
          <w:b/>
          <w:lang w:val="de-DE"/>
        </w:rPr>
      </w:pPr>
      <w:r w:rsidRPr="00986F96">
        <w:rPr>
          <w:b/>
          <w:lang w:val="de-DE"/>
        </w:rPr>
        <w:t>N</w:t>
      </w:r>
      <w:r w:rsidR="00307339" w:rsidRPr="00986F96">
        <w:rPr>
          <w:b/>
          <w:lang w:val="de-DE"/>
        </w:rPr>
        <w:t xml:space="preserve">eue theologisch-missiologische Ansätze </w:t>
      </w:r>
      <w:r w:rsidR="00BF5F61" w:rsidRPr="00986F96">
        <w:rPr>
          <w:b/>
          <w:lang w:val="de-DE"/>
        </w:rPr>
        <w:t>- R</w:t>
      </w:r>
      <w:r w:rsidR="00307339" w:rsidRPr="00986F96">
        <w:rPr>
          <w:b/>
          <w:lang w:val="de-DE"/>
        </w:rPr>
        <w:t>eflekti</w:t>
      </w:r>
      <w:r w:rsidR="00BF5F61" w:rsidRPr="00986F96">
        <w:rPr>
          <w:b/>
          <w:lang w:val="de-DE"/>
        </w:rPr>
        <w:t>onen</w:t>
      </w:r>
      <w:r w:rsidR="00307339" w:rsidRPr="00986F96">
        <w:rPr>
          <w:b/>
          <w:lang w:val="de-DE"/>
        </w:rPr>
        <w:t xml:space="preserve"> in der Bibelübersetzung</w:t>
      </w:r>
    </w:p>
    <w:p w:rsidR="00151B63" w:rsidRPr="00986F96" w:rsidRDefault="00602C78" w:rsidP="00151B63">
      <w:pPr>
        <w:jc w:val="both"/>
        <w:rPr>
          <w:lang w:val="de-DE"/>
        </w:rPr>
      </w:pPr>
      <w:r w:rsidRPr="00986F96">
        <w:rPr>
          <w:lang w:val="de-DE"/>
        </w:rPr>
        <w:t xml:space="preserve">Eine </w:t>
      </w:r>
      <w:r w:rsidR="007E4D19" w:rsidRPr="00986F96">
        <w:rPr>
          <w:i/>
          <w:lang w:val="de-DE"/>
        </w:rPr>
        <w:t>nahöstliche Theologie</w:t>
      </w:r>
      <w:r w:rsidRPr="00986F96">
        <w:rPr>
          <w:lang w:val="de-DE"/>
        </w:rPr>
        <w:t xml:space="preserve"> und </w:t>
      </w:r>
      <w:r w:rsidR="007E4D19" w:rsidRPr="00986F96">
        <w:rPr>
          <w:i/>
          <w:lang w:val="de-DE"/>
        </w:rPr>
        <w:t>Missiologie</w:t>
      </w:r>
      <w:r w:rsidRPr="00986F96">
        <w:rPr>
          <w:lang w:val="de-DE"/>
        </w:rPr>
        <w:t xml:space="preserve"> bricht sich hier Bahn, die sich zum einen vom Kolonialismus abwendet und streng postkolonialistisch argumentiert. </w:t>
      </w:r>
      <w:r w:rsidR="002A7897" w:rsidRPr="00986F96">
        <w:rPr>
          <w:lang w:val="de-DE"/>
        </w:rPr>
        <w:t>Sie fußt auf den Erfa</w:t>
      </w:r>
      <w:r w:rsidR="002A7897" w:rsidRPr="00986F96">
        <w:rPr>
          <w:lang w:val="de-DE"/>
        </w:rPr>
        <w:t>h</w:t>
      </w:r>
      <w:r w:rsidR="002A7897" w:rsidRPr="00986F96">
        <w:rPr>
          <w:lang w:val="de-DE"/>
        </w:rPr>
        <w:t>rungen einer jahrhundertealten kirchlichen Tradition der Ostkirche und der jungen protestant</w:t>
      </w:r>
      <w:r w:rsidR="002A7897" w:rsidRPr="00986F96">
        <w:rPr>
          <w:lang w:val="de-DE"/>
        </w:rPr>
        <w:t>i</w:t>
      </w:r>
      <w:r w:rsidR="002A7897" w:rsidRPr="00986F96">
        <w:rPr>
          <w:lang w:val="de-DE"/>
        </w:rPr>
        <w:t>schen Kirche und Gemeinde mit muslimischem Hintergrund. Dieser interessante Mix setzt neue Schwerpunkte und steht teilweise im Kontrast zu</w:t>
      </w:r>
      <w:r w:rsidR="00151B63" w:rsidRPr="00986F96">
        <w:rPr>
          <w:lang w:val="de-DE"/>
        </w:rPr>
        <w:t xml:space="preserve"> westlichen Lehren, die in der aktiven theologischen Auseinandersetzung nicht akzeptiert werden können. Dabei tritt immer wieder das Argument klerikaler Überfrachtung – trotz reformatorischer Neuausrichtung – in den Vordergrund. </w:t>
      </w:r>
      <w:r w:rsidR="002A7897" w:rsidRPr="00986F96">
        <w:rPr>
          <w:lang w:val="de-DE"/>
        </w:rPr>
        <w:t xml:space="preserve">In diesem Kontext </w:t>
      </w:r>
      <w:r w:rsidRPr="00986F96">
        <w:rPr>
          <w:lang w:val="de-DE"/>
        </w:rPr>
        <w:t xml:space="preserve">wird </w:t>
      </w:r>
      <w:r w:rsidR="00151B63" w:rsidRPr="00986F96">
        <w:rPr>
          <w:lang w:val="de-DE"/>
        </w:rPr>
        <w:t xml:space="preserve">ebenso </w:t>
      </w:r>
      <w:r w:rsidRPr="00986F96">
        <w:rPr>
          <w:lang w:val="de-DE"/>
        </w:rPr>
        <w:t xml:space="preserve">die westliche </w:t>
      </w:r>
      <w:r w:rsidRPr="00986F96">
        <w:rPr>
          <w:i/>
          <w:lang w:val="de-DE"/>
        </w:rPr>
        <w:t>teutonische</w:t>
      </w:r>
      <w:r w:rsidRPr="00986F96">
        <w:rPr>
          <w:lang w:val="de-DE"/>
        </w:rPr>
        <w:t xml:space="preserve"> </w:t>
      </w:r>
      <w:r w:rsidR="00783BFE" w:rsidRPr="00986F96">
        <w:rPr>
          <w:lang w:val="de-DE"/>
        </w:rPr>
        <w:t xml:space="preserve">Missiologie und </w:t>
      </w:r>
      <w:r w:rsidRPr="00986F96">
        <w:rPr>
          <w:lang w:val="de-DE"/>
        </w:rPr>
        <w:t>Theologie in ihrer Einseitigkeit auf dogmatisch-systematische Lehre hin kritisiert. Der Pe</w:t>
      </w:r>
      <w:r w:rsidRPr="00986F96">
        <w:rPr>
          <w:lang w:val="de-DE"/>
        </w:rPr>
        <w:t>r</w:t>
      </w:r>
      <w:r w:rsidRPr="00986F96">
        <w:rPr>
          <w:lang w:val="de-DE"/>
        </w:rPr>
        <w:t>sönlichkeitsbezug und die praktische Anwendung der Botschaft des Jesus von Naza</w:t>
      </w:r>
      <w:r w:rsidR="00CF3C01" w:rsidRPr="00986F96">
        <w:rPr>
          <w:lang w:val="de-DE"/>
        </w:rPr>
        <w:t>r</w:t>
      </w:r>
      <w:r w:rsidRPr="00986F96">
        <w:rPr>
          <w:lang w:val="de-DE"/>
        </w:rPr>
        <w:t>eth st</w:t>
      </w:r>
      <w:r w:rsidRPr="00986F96">
        <w:rPr>
          <w:lang w:val="de-DE"/>
        </w:rPr>
        <w:t>e</w:t>
      </w:r>
      <w:r w:rsidRPr="00986F96">
        <w:rPr>
          <w:lang w:val="de-DE"/>
        </w:rPr>
        <w:t xml:space="preserve">hen bei </w:t>
      </w:r>
      <w:r w:rsidR="002A7897" w:rsidRPr="00986F96">
        <w:rPr>
          <w:lang w:val="de-DE"/>
        </w:rPr>
        <w:t>dem Neuansatz</w:t>
      </w:r>
      <w:r w:rsidRPr="00986F96">
        <w:rPr>
          <w:lang w:val="de-DE"/>
        </w:rPr>
        <w:t xml:space="preserve"> im Mittelpunkt.</w:t>
      </w:r>
      <w:r w:rsidR="00783BFE" w:rsidRPr="00986F96">
        <w:rPr>
          <w:lang w:val="de-DE"/>
        </w:rPr>
        <w:t xml:space="preserve"> </w:t>
      </w:r>
    </w:p>
    <w:p w:rsidR="00F8103A" w:rsidRPr="00986F96" w:rsidRDefault="00783BFE" w:rsidP="007B23AC">
      <w:pPr>
        <w:ind w:firstLine="709"/>
        <w:jc w:val="both"/>
        <w:rPr>
          <w:lang w:val="de-DE"/>
        </w:rPr>
      </w:pPr>
      <w:r w:rsidRPr="00986F96">
        <w:rPr>
          <w:lang w:val="de-DE"/>
        </w:rPr>
        <w:t xml:space="preserve">In Anlehnung an die verschiedenen Wissenschaftsstile und in Abgrenzung zur </w:t>
      </w:r>
      <w:r w:rsidRPr="00986F96">
        <w:rPr>
          <w:i/>
          <w:lang w:val="de-DE"/>
        </w:rPr>
        <w:t>teut</w:t>
      </w:r>
      <w:r w:rsidRPr="00986F96">
        <w:rPr>
          <w:i/>
          <w:lang w:val="de-DE"/>
        </w:rPr>
        <w:t>o</w:t>
      </w:r>
      <w:r w:rsidRPr="00986F96">
        <w:rPr>
          <w:i/>
          <w:lang w:val="de-DE"/>
        </w:rPr>
        <w:t>nisch</w:t>
      </w:r>
      <w:r w:rsidR="001A746B" w:rsidRPr="00986F96">
        <w:rPr>
          <w:i/>
          <w:lang w:val="de-DE"/>
        </w:rPr>
        <w:t>-gallischen</w:t>
      </w:r>
      <w:r w:rsidRPr="00986F96">
        <w:rPr>
          <w:lang w:val="de-DE"/>
        </w:rPr>
        <w:t xml:space="preserve"> (westlich)</w:t>
      </w:r>
      <w:r w:rsidR="001A746B" w:rsidRPr="00986F96">
        <w:rPr>
          <w:lang w:val="de-DE"/>
        </w:rPr>
        <w:t xml:space="preserve">, </w:t>
      </w:r>
      <w:r w:rsidR="00CF3C01" w:rsidRPr="00986F96">
        <w:rPr>
          <w:i/>
          <w:lang w:val="de-DE"/>
        </w:rPr>
        <w:t>nipponischen</w:t>
      </w:r>
      <w:r w:rsidR="00CF3C01" w:rsidRPr="00986F96">
        <w:rPr>
          <w:lang w:val="de-DE"/>
        </w:rPr>
        <w:t xml:space="preserve"> (asiatisch)</w:t>
      </w:r>
      <w:r w:rsidR="00A701FA" w:rsidRPr="00986F96">
        <w:rPr>
          <w:lang w:val="de-DE"/>
        </w:rPr>
        <w:t>,</w:t>
      </w:r>
      <w:r w:rsidRPr="00986F96">
        <w:rPr>
          <w:lang w:val="de-DE"/>
        </w:rPr>
        <w:t xml:space="preserve"> </w:t>
      </w:r>
      <w:r w:rsidR="00CF3C01" w:rsidRPr="00986F96">
        <w:rPr>
          <w:i/>
          <w:lang w:val="de-DE"/>
        </w:rPr>
        <w:t>afr</w:t>
      </w:r>
      <w:r w:rsidR="00A701FA" w:rsidRPr="00986F96">
        <w:rPr>
          <w:i/>
          <w:lang w:val="de-DE"/>
        </w:rPr>
        <w:t xml:space="preserve">ikanisch-schwarzen </w:t>
      </w:r>
      <w:r w:rsidR="00A701FA" w:rsidRPr="00986F96">
        <w:rPr>
          <w:lang w:val="de-DE"/>
        </w:rPr>
        <w:t xml:space="preserve">oder </w:t>
      </w:r>
      <w:r w:rsidR="00CF3C01" w:rsidRPr="00986F96">
        <w:rPr>
          <w:i/>
          <w:lang w:val="de-DE"/>
        </w:rPr>
        <w:t>indianisch</w:t>
      </w:r>
      <w:r w:rsidR="00A701FA" w:rsidRPr="00986F96">
        <w:rPr>
          <w:i/>
          <w:lang w:val="de-DE"/>
        </w:rPr>
        <w:t>-befreiungsliberalen</w:t>
      </w:r>
      <w:r w:rsidR="00CF3C01" w:rsidRPr="00986F96">
        <w:rPr>
          <w:lang w:val="de-DE"/>
        </w:rPr>
        <w:t xml:space="preserve"> (südamerikanisch) </w:t>
      </w:r>
      <w:r w:rsidRPr="00986F96">
        <w:rPr>
          <w:lang w:val="de-DE"/>
        </w:rPr>
        <w:t xml:space="preserve">könnte man diesen </w:t>
      </w:r>
      <w:r w:rsidR="00D66369" w:rsidRPr="00986F96">
        <w:rPr>
          <w:lang w:val="de-DE"/>
        </w:rPr>
        <w:t>missiologischen</w:t>
      </w:r>
      <w:r w:rsidRPr="00986F96">
        <w:rPr>
          <w:lang w:val="de-DE"/>
        </w:rPr>
        <w:t xml:space="preserve"> Ansatz </w:t>
      </w:r>
      <w:r w:rsidR="001A746B" w:rsidRPr="00986F96">
        <w:rPr>
          <w:lang w:val="de-DE"/>
        </w:rPr>
        <w:t xml:space="preserve">als </w:t>
      </w:r>
      <w:r w:rsidR="001A746B" w:rsidRPr="00986F96">
        <w:rPr>
          <w:i/>
          <w:lang w:val="de-DE"/>
        </w:rPr>
        <w:t>crescentiale</w:t>
      </w:r>
      <w:r w:rsidRPr="00986F96">
        <w:rPr>
          <w:lang w:val="de-DE"/>
        </w:rPr>
        <w:t xml:space="preserve"> </w:t>
      </w:r>
      <w:r w:rsidR="001A746B" w:rsidRPr="00986F96">
        <w:rPr>
          <w:lang w:val="de-DE"/>
        </w:rPr>
        <w:t xml:space="preserve">Missiologie und </w:t>
      </w:r>
      <w:r w:rsidRPr="00986F96">
        <w:rPr>
          <w:lang w:val="de-DE"/>
        </w:rPr>
        <w:t>Theolo</w:t>
      </w:r>
      <w:r w:rsidR="001A746B" w:rsidRPr="00986F96">
        <w:rPr>
          <w:lang w:val="de-DE"/>
        </w:rPr>
        <w:t>gie</w:t>
      </w:r>
      <w:r w:rsidR="00CF3C01" w:rsidRPr="00986F96">
        <w:rPr>
          <w:lang w:val="de-DE"/>
        </w:rPr>
        <w:t xml:space="preserve"> bezeichnen</w:t>
      </w:r>
      <w:r w:rsidR="001A746B" w:rsidRPr="00986F96">
        <w:rPr>
          <w:lang w:val="de-DE"/>
        </w:rPr>
        <w:t xml:space="preserve">. Der Begriff </w:t>
      </w:r>
      <w:r w:rsidR="001A746B" w:rsidRPr="00986F96">
        <w:rPr>
          <w:i/>
          <w:lang w:val="de-DE"/>
        </w:rPr>
        <w:t>crescential</w:t>
      </w:r>
      <w:r w:rsidR="001A746B" w:rsidRPr="00986F96">
        <w:rPr>
          <w:lang w:val="de-DE"/>
        </w:rPr>
        <w:t xml:space="preserve"> bezieht sich dabei auf den Fruchtbaren Halbmond </w:t>
      </w:r>
      <w:r w:rsidR="00A701FA" w:rsidRPr="00986F96">
        <w:rPr>
          <w:lang w:val="de-DE"/>
        </w:rPr>
        <w:t xml:space="preserve">(Fertile Crescent) </w:t>
      </w:r>
      <w:r w:rsidR="001A746B" w:rsidRPr="00986F96">
        <w:rPr>
          <w:lang w:val="de-DE"/>
        </w:rPr>
        <w:t>und die sich in seinem Raum und Einfluss entwickelten Kulturen und Religionen</w:t>
      </w:r>
      <w:r w:rsidR="00A701FA" w:rsidRPr="00986F96">
        <w:rPr>
          <w:lang w:val="de-DE"/>
        </w:rPr>
        <w:t>, sowie deren spezifischen Eigenheiten</w:t>
      </w:r>
      <w:r w:rsidR="001A746B" w:rsidRPr="00986F96">
        <w:rPr>
          <w:lang w:val="de-DE"/>
        </w:rPr>
        <w:t>.</w:t>
      </w:r>
    </w:p>
    <w:p w:rsidR="007B23AC" w:rsidRPr="00986F96" w:rsidRDefault="00F8103A" w:rsidP="007B23AC">
      <w:pPr>
        <w:ind w:firstLine="709"/>
        <w:jc w:val="both"/>
        <w:rPr>
          <w:lang w:val="de-DE"/>
        </w:rPr>
      </w:pPr>
      <w:r w:rsidRPr="00986F96">
        <w:rPr>
          <w:lang w:val="de-DE"/>
        </w:rPr>
        <w:t xml:space="preserve">Die Unterschiede </w:t>
      </w:r>
      <w:r w:rsidR="007B23AC" w:rsidRPr="00986F96">
        <w:rPr>
          <w:lang w:val="de-DE"/>
        </w:rPr>
        <w:t xml:space="preserve">der Ansätze lassen sich in Generelle und Spezifische einteilen. </w:t>
      </w:r>
      <w:r w:rsidR="00CF3C01" w:rsidRPr="00986F96">
        <w:rPr>
          <w:lang w:val="de-DE"/>
        </w:rPr>
        <w:t xml:space="preserve">Im Gegensatz zu den beiden erstgenannten </w:t>
      </w:r>
      <w:r w:rsidR="00D66369" w:rsidRPr="00986F96">
        <w:rPr>
          <w:lang w:val="de-DE"/>
        </w:rPr>
        <w:t xml:space="preserve">Theologien und missiologischen Ansätzen </w:t>
      </w:r>
      <w:r w:rsidR="007B23AC" w:rsidRPr="00986F96">
        <w:rPr>
          <w:lang w:val="de-DE"/>
        </w:rPr>
        <w:t>(</w:t>
      </w:r>
      <w:r w:rsidR="007B23AC" w:rsidRPr="00986F96">
        <w:rPr>
          <w:i/>
          <w:lang w:val="de-DE"/>
        </w:rPr>
        <w:t>teut</w:t>
      </w:r>
      <w:r w:rsidR="007B23AC" w:rsidRPr="00986F96">
        <w:rPr>
          <w:i/>
          <w:lang w:val="de-DE"/>
        </w:rPr>
        <w:t>o</w:t>
      </w:r>
      <w:r w:rsidR="007B23AC" w:rsidRPr="00986F96">
        <w:rPr>
          <w:i/>
          <w:lang w:val="de-DE"/>
        </w:rPr>
        <w:t>nisch-gallisch</w:t>
      </w:r>
      <w:r w:rsidR="007B23AC" w:rsidRPr="00986F96">
        <w:rPr>
          <w:lang w:val="de-DE"/>
        </w:rPr>
        <w:t xml:space="preserve">) </w:t>
      </w:r>
      <w:r w:rsidR="00CF3C01" w:rsidRPr="00986F96">
        <w:rPr>
          <w:lang w:val="de-DE"/>
        </w:rPr>
        <w:t>haben die letztgenannten keine historische Belastung oder aktiven Bezug</w:t>
      </w:r>
      <w:r w:rsidR="00BB6B6C" w:rsidRPr="00986F96">
        <w:rPr>
          <w:lang w:val="de-DE"/>
        </w:rPr>
        <w:t>,</w:t>
      </w:r>
      <w:r w:rsidR="00CF3C01" w:rsidRPr="00986F96">
        <w:rPr>
          <w:lang w:val="de-DE"/>
        </w:rPr>
        <w:t xml:space="preserve"> </w:t>
      </w:r>
    </w:p>
    <w:p w:rsidR="007B563B" w:rsidRPr="00986F96" w:rsidRDefault="00CF3C01" w:rsidP="007B563B">
      <w:pPr>
        <w:pStyle w:val="Listenabsatz"/>
        <w:numPr>
          <w:ilvl w:val="0"/>
          <w:numId w:val="3"/>
        </w:numPr>
        <w:jc w:val="both"/>
        <w:rPr>
          <w:lang w:val="de-DE"/>
        </w:rPr>
      </w:pPr>
      <w:r w:rsidRPr="00986F96">
        <w:rPr>
          <w:lang w:val="de-DE"/>
        </w:rPr>
        <w:t>zu den beiden Weltkriegen</w:t>
      </w:r>
      <w:r w:rsidR="007B23AC" w:rsidRPr="00986F96">
        <w:rPr>
          <w:lang w:val="de-DE"/>
        </w:rPr>
        <w:t xml:space="preserve"> und </w:t>
      </w:r>
    </w:p>
    <w:p w:rsidR="007B563B" w:rsidRPr="00986F96" w:rsidRDefault="007B23AC" w:rsidP="007B563B">
      <w:pPr>
        <w:pStyle w:val="Listenabsatz"/>
        <w:numPr>
          <w:ilvl w:val="1"/>
          <w:numId w:val="3"/>
        </w:numPr>
        <w:jc w:val="both"/>
        <w:rPr>
          <w:lang w:val="de-DE"/>
        </w:rPr>
      </w:pPr>
      <w:r w:rsidRPr="00986F96">
        <w:rPr>
          <w:lang w:val="de-DE"/>
        </w:rPr>
        <w:t xml:space="preserve">ihre Auswirkungen auf </w:t>
      </w:r>
      <w:r w:rsidR="00BB6B6C" w:rsidRPr="00986F96">
        <w:rPr>
          <w:lang w:val="de-DE"/>
        </w:rPr>
        <w:t xml:space="preserve">die Folgen des Holocaust (z. B. Bundestheologie, Heilsgeschichte, Theologie Israels), </w:t>
      </w:r>
    </w:p>
    <w:p w:rsidR="007B563B" w:rsidRPr="00986F96" w:rsidRDefault="00BB6B6C" w:rsidP="007B563B">
      <w:pPr>
        <w:pStyle w:val="Listenabsatz"/>
        <w:numPr>
          <w:ilvl w:val="1"/>
          <w:numId w:val="3"/>
        </w:numPr>
        <w:jc w:val="both"/>
        <w:rPr>
          <w:lang w:val="de-DE"/>
        </w:rPr>
      </w:pPr>
      <w:r w:rsidRPr="00986F96">
        <w:rPr>
          <w:lang w:val="de-DE"/>
        </w:rPr>
        <w:t>die Bündnisstrategie der Alliierten (atlantische Bünde, z. B. EU, NATO etc.)</w:t>
      </w:r>
      <w:r w:rsidR="00CF3C01" w:rsidRPr="00986F96">
        <w:rPr>
          <w:lang w:val="de-DE"/>
        </w:rPr>
        <w:t>,</w:t>
      </w:r>
      <w:r w:rsidRPr="00986F96">
        <w:rPr>
          <w:lang w:val="de-DE"/>
        </w:rPr>
        <w:t xml:space="preserve"> oder </w:t>
      </w:r>
    </w:p>
    <w:p w:rsidR="007B23AC" w:rsidRPr="00986F96" w:rsidRDefault="00BB6B6C" w:rsidP="007B563B">
      <w:pPr>
        <w:pStyle w:val="Listenabsatz"/>
        <w:numPr>
          <w:ilvl w:val="1"/>
          <w:numId w:val="3"/>
        </w:numPr>
        <w:jc w:val="both"/>
        <w:rPr>
          <w:lang w:val="de-DE"/>
        </w:rPr>
      </w:pPr>
      <w:r w:rsidRPr="00986F96">
        <w:rPr>
          <w:lang w:val="de-DE"/>
        </w:rPr>
        <w:t xml:space="preserve">den asiatisch-pazifischen Entwicklungen (z. B. Atombombenabwürfe, </w:t>
      </w:r>
      <w:r w:rsidR="0015287B" w:rsidRPr="00986F96">
        <w:rPr>
          <w:lang w:val="de-DE"/>
        </w:rPr>
        <w:t>Amer</w:t>
      </w:r>
      <w:r w:rsidR="0015287B" w:rsidRPr="00986F96">
        <w:rPr>
          <w:lang w:val="de-DE"/>
        </w:rPr>
        <w:t>i</w:t>
      </w:r>
      <w:r w:rsidR="0015287B" w:rsidRPr="00986F96">
        <w:rPr>
          <w:lang w:val="de-DE"/>
        </w:rPr>
        <w:t>co</w:t>
      </w:r>
      <w:r w:rsidRPr="00986F96">
        <w:rPr>
          <w:lang w:val="de-DE"/>
        </w:rPr>
        <w:t xml:space="preserve">-japanischer Bund, </w:t>
      </w:r>
      <w:r w:rsidR="007B563B" w:rsidRPr="00986F96">
        <w:rPr>
          <w:lang w:val="de-DE"/>
        </w:rPr>
        <w:t>Korea- und Vietnamkonflikt, etc.),</w:t>
      </w:r>
      <w:r w:rsidR="00CF3C01" w:rsidRPr="00986F96">
        <w:rPr>
          <w:lang w:val="de-DE"/>
        </w:rPr>
        <w:t xml:space="preserve"> </w:t>
      </w:r>
    </w:p>
    <w:p w:rsidR="007B23AC" w:rsidRPr="00986F96" w:rsidRDefault="00CF3C01" w:rsidP="007B563B">
      <w:pPr>
        <w:pStyle w:val="Listenabsatz"/>
        <w:numPr>
          <w:ilvl w:val="0"/>
          <w:numId w:val="3"/>
        </w:numPr>
        <w:jc w:val="both"/>
        <w:rPr>
          <w:lang w:val="de-DE"/>
        </w:rPr>
      </w:pPr>
      <w:r w:rsidRPr="00986F96">
        <w:rPr>
          <w:lang w:val="de-DE"/>
        </w:rPr>
        <w:t xml:space="preserve">den Entwicklungen der ökumenisch-globalen Aktivitäten in der Kirchengeschichte vor 1960 </w:t>
      </w:r>
      <w:r w:rsidR="007B563B" w:rsidRPr="00986F96">
        <w:rPr>
          <w:lang w:val="de-DE"/>
        </w:rPr>
        <w:t xml:space="preserve">(z. B. Konferenzen zur christlichen Entwicklungshilfe, Lausanner Konferenzen), </w:t>
      </w:r>
      <w:r w:rsidRPr="00986F96">
        <w:rPr>
          <w:lang w:val="de-DE"/>
        </w:rPr>
        <w:t xml:space="preserve">oder </w:t>
      </w:r>
    </w:p>
    <w:p w:rsidR="00783BFE" w:rsidRPr="00986F96" w:rsidRDefault="005E46B5" w:rsidP="007B563B">
      <w:pPr>
        <w:pStyle w:val="Listenabsatz"/>
        <w:numPr>
          <w:ilvl w:val="0"/>
          <w:numId w:val="3"/>
        </w:numPr>
        <w:jc w:val="both"/>
        <w:rPr>
          <w:lang w:val="de-DE"/>
        </w:rPr>
      </w:pPr>
      <w:r w:rsidRPr="00986F96">
        <w:rPr>
          <w:lang w:val="de-DE"/>
        </w:rPr>
        <w:t>den ökonomischen Bestrebungen des Kapitalismus, Sozialismus oder Kommunismus vor Beginn des zwanzigsten Jahrhunderts</w:t>
      </w:r>
      <w:r w:rsidR="007B563B" w:rsidRPr="00986F96">
        <w:rPr>
          <w:lang w:val="de-DE"/>
        </w:rPr>
        <w:t>, die sich auf die westliche Industrialisierung bezogen</w:t>
      </w:r>
      <w:r w:rsidRPr="00986F96">
        <w:rPr>
          <w:lang w:val="de-DE"/>
        </w:rPr>
        <w:t>.</w:t>
      </w:r>
    </w:p>
    <w:p w:rsidR="00FA5A2C" w:rsidRPr="00986F96" w:rsidRDefault="007B563B" w:rsidP="00397930">
      <w:pPr>
        <w:jc w:val="both"/>
        <w:rPr>
          <w:lang w:val="de-DE"/>
        </w:rPr>
      </w:pPr>
      <w:r w:rsidRPr="00986F96">
        <w:rPr>
          <w:lang w:val="de-DE"/>
        </w:rPr>
        <w:t>D</w:t>
      </w:r>
      <w:r w:rsidR="00384BFC" w:rsidRPr="00986F96">
        <w:rPr>
          <w:lang w:val="de-DE"/>
        </w:rPr>
        <w:t>ie christliche Theologie im</w:t>
      </w:r>
      <w:r w:rsidRPr="00986F96">
        <w:rPr>
          <w:lang w:val="de-DE"/>
        </w:rPr>
        <w:t xml:space="preserve"> Nahe</w:t>
      </w:r>
      <w:r w:rsidR="00384BFC" w:rsidRPr="00986F96">
        <w:rPr>
          <w:lang w:val="de-DE"/>
        </w:rPr>
        <w:t>n</w:t>
      </w:r>
      <w:r w:rsidRPr="00986F96">
        <w:rPr>
          <w:lang w:val="de-DE"/>
        </w:rPr>
        <w:t xml:space="preserve"> Osten </w:t>
      </w:r>
      <w:r w:rsidR="00384BFC" w:rsidRPr="00986F96">
        <w:rPr>
          <w:lang w:val="de-DE"/>
        </w:rPr>
        <w:t xml:space="preserve">und der Maghreb Staaten </w:t>
      </w:r>
      <w:r w:rsidRPr="00986F96">
        <w:rPr>
          <w:lang w:val="de-DE"/>
        </w:rPr>
        <w:t xml:space="preserve">hatte </w:t>
      </w:r>
      <w:r w:rsidR="00384BFC" w:rsidRPr="00986F96">
        <w:rPr>
          <w:lang w:val="de-DE"/>
        </w:rPr>
        <w:t>bis zur Loslösung vom Kolonialismus, Ende der fünfziger Jahre des letzten Jahrhunderts, kaum eigenes En</w:t>
      </w:r>
      <w:r w:rsidR="00384BFC" w:rsidRPr="00986F96">
        <w:rPr>
          <w:lang w:val="de-DE"/>
        </w:rPr>
        <w:t>t</w:t>
      </w:r>
      <w:r w:rsidR="00384BFC" w:rsidRPr="00986F96">
        <w:rPr>
          <w:lang w:val="de-DE"/>
        </w:rPr>
        <w:t xml:space="preserve">wicklungspotential. </w:t>
      </w:r>
      <w:r w:rsidR="00B90707" w:rsidRPr="00986F96">
        <w:rPr>
          <w:lang w:val="de-DE"/>
        </w:rPr>
        <w:t>Das</w:t>
      </w:r>
      <w:r w:rsidR="00384BFC" w:rsidRPr="00986F96">
        <w:rPr>
          <w:lang w:val="de-DE"/>
        </w:rPr>
        <w:t xml:space="preserve"> wachsende Selbstbewusstsein der evangelisch-evangelikalen Bew</w:t>
      </w:r>
      <w:r w:rsidR="00384BFC" w:rsidRPr="00986F96">
        <w:rPr>
          <w:lang w:val="de-DE"/>
        </w:rPr>
        <w:t>e</w:t>
      </w:r>
      <w:r w:rsidR="00384BFC" w:rsidRPr="00986F96">
        <w:rPr>
          <w:lang w:val="de-DE"/>
        </w:rPr>
        <w:t xml:space="preserve">gung in Südamerika, Asien und Afrika </w:t>
      </w:r>
      <w:r w:rsidR="00B90707" w:rsidRPr="00986F96">
        <w:rPr>
          <w:lang w:val="de-DE"/>
        </w:rPr>
        <w:t xml:space="preserve">wirkt sich auch auf den Nahen und Mittleren Osten </w:t>
      </w:r>
      <w:r w:rsidR="00B90707" w:rsidRPr="00986F96">
        <w:rPr>
          <w:lang w:val="de-DE"/>
        </w:rPr>
        <w:lastRenderedPageBreak/>
        <w:t xml:space="preserve">aus. Obwohl politisch eher eine mit Nationalismus vermischte Islamisierung zu beobachten ist, brechen sich im Untergrund neue Formen des christlichen Lebens Bahn. </w:t>
      </w:r>
      <w:r w:rsidR="00397930" w:rsidRPr="00986F96">
        <w:rPr>
          <w:lang w:val="de-DE"/>
        </w:rPr>
        <w:t>Die in erster L</w:t>
      </w:r>
      <w:r w:rsidR="00397930" w:rsidRPr="00986F96">
        <w:rPr>
          <w:lang w:val="de-DE"/>
        </w:rPr>
        <w:t>i</w:t>
      </w:r>
      <w:r w:rsidR="00397930" w:rsidRPr="00986F96">
        <w:rPr>
          <w:lang w:val="de-DE"/>
        </w:rPr>
        <w:t xml:space="preserve">nie postkoloniale Ausrichtung dieser Theologie steht sehr im Kontrast zur westlichen. </w:t>
      </w:r>
      <w:r w:rsidR="00B90707" w:rsidRPr="00986F96">
        <w:rPr>
          <w:lang w:val="de-DE"/>
        </w:rPr>
        <w:t xml:space="preserve">Die traditionellen Kirchen der Region, die Armenisch Apostolische, die Syrisch Orthodoxen, die Assyrischen </w:t>
      </w:r>
      <w:r w:rsidR="00373736" w:rsidRPr="00986F96">
        <w:rPr>
          <w:lang w:val="de-DE"/>
        </w:rPr>
        <w:t xml:space="preserve">Kirchen, die Östlichen Katholischen Kirchen, </w:t>
      </w:r>
      <w:r w:rsidR="00397930" w:rsidRPr="00986F96">
        <w:rPr>
          <w:lang w:val="de-DE"/>
        </w:rPr>
        <w:t xml:space="preserve">einige kleinere </w:t>
      </w:r>
      <w:r w:rsidR="00373736" w:rsidRPr="00986F96">
        <w:rPr>
          <w:lang w:val="de-DE"/>
        </w:rPr>
        <w:t>sowie die koptische Kirche sind gegenwärtig in ihren Formen erstarrt, jedoch erleben sie auch unter der jungen Generation breite Anerkennung (s. Zustandsbericht der nationalen Bibelgesellschaften).</w:t>
      </w:r>
    </w:p>
    <w:p w:rsidR="007B563B" w:rsidRPr="00986F96" w:rsidRDefault="007B563B" w:rsidP="007B563B">
      <w:pPr>
        <w:jc w:val="both"/>
        <w:rPr>
          <w:lang w:val="de-DE"/>
        </w:rPr>
      </w:pPr>
    </w:p>
    <w:p w:rsidR="00C14B17" w:rsidRPr="00986F96" w:rsidRDefault="007275D1" w:rsidP="000F65FD">
      <w:pPr>
        <w:jc w:val="both"/>
        <w:rPr>
          <w:lang w:val="de-DE"/>
        </w:rPr>
      </w:pPr>
      <w:r>
        <w:rPr>
          <w:lang w:val="de-DE"/>
        </w:rPr>
        <w:t>Wie gezeigt wurde muss der historische Kontext mit beachtet werden, wenn neue Entwic</w:t>
      </w:r>
      <w:r>
        <w:rPr>
          <w:lang w:val="de-DE"/>
        </w:rPr>
        <w:t>k</w:t>
      </w:r>
      <w:r>
        <w:rPr>
          <w:lang w:val="de-DE"/>
        </w:rPr>
        <w:t>lungen in der Christlichen Entwicklungshilfe begutachtet werden. Das Vorhandensein und die Auswertung bestehender Bibelübersetzungen geben Hinweise darauf, ob neue Ansätze nötig und möglich sind. Erst wenn solche Erfahrungen vorliegen, wird das Bedürfnis nach Ausw</w:t>
      </w:r>
      <w:r>
        <w:rPr>
          <w:lang w:val="de-DE"/>
        </w:rPr>
        <w:t>e</w:t>
      </w:r>
      <w:r>
        <w:rPr>
          <w:lang w:val="de-DE"/>
        </w:rPr>
        <w:t>gen deutlich. Es wäre auch zu prüfen ob die deutschen Bibelübersetzungen hier nicht dem gleichen Dilemma unterliegen, da sie die 1,</w:t>
      </w:r>
      <w:r w:rsidR="000F65FD">
        <w:rPr>
          <w:lang w:val="de-DE"/>
        </w:rPr>
        <w:t xml:space="preserve">8 Mio. türkischen Mitbürger kaum ansprechen. </w:t>
      </w:r>
      <w:r w:rsidR="00C14B17" w:rsidRPr="00986F96">
        <w:rPr>
          <w:lang w:val="de-DE"/>
        </w:rPr>
        <w:t>Man darf gespannt sein welche neuen Aspekte die</w:t>
      </w:r>
      <w:r w:rsidR="00397930" w:rsidRPr="00986F96">
        <w:rPr>
          <w:lang w:val="de-DE"/>
        </w:rPr>
        <w:t xml:space="preserve"> theologische </w:t>
      </w:r>
      <w:r w:rsidR="00C14B17" w:rsidRPr="00986F96">
        <w:rPr>
          <w:lang w:val="de-DE"/>
        </w:rPr>
        <w:t xml:space="preserve">Entwicklung </w:t>
      </w:r>
      <w:r w:rsidR="00397930" w:rsidRPr="00986F96">
        <w:rPr>
          <w:lang w:val="de-DE"/>
        </w:rPr>
        <w:t>im Spannung</w:t>
      </w:r>
      <w:r w:rsidR="00397930" w:rsidRPr="00986F96">
        <w:rPr>
          <w:lang w:val="de-DE"/>
        </w:rPr>
        <w:t>s</w:t>
      </w:r>
      <w:r w:rsidR="00397930" w:rsidRPr="00986F96">
        <w:rPr>
          <w:lang w:val="de-DE"/>
        </w:rPr>
        <w:t xml:space="preserve">feld Kolonialismus-Postkolonialismus, Ost-West, </w:t>
      </w:r>
      <w:r w:rsidR="00986F96" w:rsidRPr="00986F96">
        <w:rPr>
          <w:lang w:val="de-DE"/>
        </w:rPr>
        <w:t>traditionelle Kirche-evangelikale Gemei</w:t>
      </w:r>
      <w:r w:rsidR="00986F96" w:rsidRPr="00986F96">
        <w:rPr>
          <w:lang w:val="de-DE"/>
        </w:rPr>
        <w:t>n</w:t>
      </w:r>
      <w:r w:rsidR="00986F96" w:rsidRPr="00986F96">
        <w:rPr>
          <w:lang w:val="de-DE"/>
        </w:rPr>
        <w:t xml:space="preserve">de, heilsgeschichtlich-orthodoxe und inklusiv-exklusive Ausprägung </w:t>
      </w:r>
      <w:r w:rsidR="00C14B17" w:rsidRPr="00986F96">
        <w:rPr>
          <w:lang w:val="de-DE"/>
        </w:rPr>
        <w:t>zur weltweiten Kirche beiträgt.</w:t>
      </w:r>
    </w:p>
    <w:p w:rsidR="00330690" w:rsidRPr="00B625D6" w:rsidRDefault="00330690" w:rsidP="001C3D6A">
      <w:pPr>
        <w:spacing w:line="24" w:lineRule="atLeast"/>
        <w:ind w:left="709" w:hanging="709"/>
        <w:jc w:val="both"/>
        <w:rPr>
          <w:lang w:val="de-DE"/>
        </w:rPr>
      </w:pPr>
    </w:p>
    <w:p w:rsidR="00FF1BC7" w:rsidRPr="00B625D6" w:rsidRDefault="00FF1BC7" w:rsidP="00FF1BC7">
      <w:pPr>
        <w:pStyle w:val="Bibliografieeintrag"/>
      </w:pPr>
    </w:p>
    <w:sectPr w:rsidR="00FF1BC7" w:rsidRPr="00B625D6" w:rsidSect="00385EF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CDD" w:rsidRDefault="006F2CDD" w:rsidP="009E10E9">
      <w:r>
        <w:separator/>
      </w:r>
    </w:p>
  </w:endnote>
  <w:endnote w:type="continuationSeparator" w:id="0">
    <w:p w:rsidR="006F2CDD" w:rsidRDefault="006F2CDD" w:rsidP="009E10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CDD" w:rsidRDefault="006F2CDD" w:rsidP="009E10E9">
      <w:r>
        <w:separator/>
      </w:r>
    </w:p>
  </w:footnote>
  <w:footnote w:type="continuationSeparator" w:id="0">
    <w:p w:rsidR="006F2CDD" w:rsidRDefault="006F2CDD" w:rsidP="009E10E9">
      <w:r>
        <w:continuationSeparator/>
      </w:r>
    </w:p>
  </w:footnote>
  <w:footnote w:id="1">
    <w:p w:rsidR="004724B6" w:rsidRPr="009E10E9" w:rsidRDefault="004724B6" w:rsidP="00D5043A">
      <w:pPr>
        <w:pStyle w:val="Funotentext"/>
        <w:jc w:val="both"/>
        <w:rPr>
          <w:lang w:val="de-DE"/>
        </w:rPr>
      </w:pPr>
      <w:r>
        <w:rPr>
          <w:rStyle w:val="Funotenzeichen"/>
        </w:rPr>
        <w:footnoteRef/>
      </w:r>
      <w:r w:rsidRPr="0070081D">
        <w:rPr>
          <w:lang w:val="de-DE"/>
        </w:rPr>
        <w:t xml:space="preserve"> </w:t>
      </w:r>
      <w:r>
        <w:rPr>
          <w:lang w:val="de-DE" w:eastAsia="zh-CN"/>
        </w:rPr>
        <w:t>Wie so oft unterstützt die Wissenschaft der Bibelübersetzung die christlichen Aktivitäten da sie den bleibenden Eindruck der schriftlichen Offenbarung zugänglich macht. Die Muttersprache repräsentiert dabei den Zugang ins Herz eines Volkes.</w:t>
      </w:r>
    </w:p>
  </w:footnote>
  <w:footnote w:id="2">
    <w:p w:rsidR="004724B6" w:rsidRPr="00B625D6" w:rsidRDefault="004724B6" w:rsidP="00D5043A">
      <w:pPr>
        <w:pStyle w:val="Funotentext"/>
        <w:jc w:val="both"/>
        <w:rPr>
          <w:lang w:val="de-DE" w:eastAsia="zh-CN"/>
        </w:rPr>
      </w:pPr>
      <w:r>
        <w:rPr>
          <w:rStyle w:val="Funotenzeichen"/>
        </w:rPr>
        <w:footnoteRef/>
      </w:r>
      <w:r w:rsidRPr="0070081D">
        <w:rPr>
          <w:lang w:val="de-DE"/>
        </w:rPr>
        <w:t xml:space="preserve"> </w:t>
      </w:r>
      <w:r>
        <w:rPr>
          <w:lang w:val="de-DE" w:eastAsia="zh-CN"/>
        </w:rPr>
        <w:t xml:space="preserve">Desweiteren wurde eine </w:t>
      </w:r>
      <w:r w:rsidRPr="00385EF3">
        <w:rPr>
          <w:lang w:val="de-DE" w:eastAsia="zh-CN"/>
        </w:rPr>
        <w:t>spezielle Sprachinstitution (</w:t>
      </w:r>
      <w:r w:rsidRPr="00385EF3">
        <w:rPr>
          <w:i/>
          <w:lang w:val="de-DE" w:eastAsia="zh-CN"/>
        </w:rPr>
        <w:t xml:space="preserve">Türk </w:t>
      </w:r>
      <w:proofErr w:type="spellStart"/>
      <w:r w:rsidRPr="00385EF3">
        <w:rPr>
          <w:i/>
          <w:lang w:val="de-DE" w:eastAsia="zh-CN"/>
        </w:rPr>
        <w:t>Dil</w:t>
      </w:r>
      <w:proofErr w:type="spellEnd"/>
      <w:r w:rsidRPr="00385EF3">
        <w:rPr>
          <w:i/>
          <w:lang w:val="de-DE" w:eastAsia="zh-CN"/>
        </w:rPr>
        <w:t xml:space="preserve"> </w:t>
      </w:r>
      <w:proofErr w:type="spellStart"/>
      <w:r w:rsidRPr="00385EF3">
        <w:rPr>
          <w:i/>
          <w:lang w:val="de-DE" w:eastAsia="zh-CN"/>
        </w:rPr>
        <w:t>Kurumu</w:t>
      </w:r>
      <w:proofErr w:type="spellEnd"/>
      <w:r w:rsidRPr="00385EF3">
        <w:rPr>
          <w:lang w:val="de-DE" w:eastAsia="zh-CN"/>
        </w:rPr>
        <w:t xml:space="preserve">) </w:t>
      </w:r>
      <w:r>
        <w:rPr>
          <w:lang w:val="de-DE" w:eastAsia="zh-CN"/>
        </w:rPr>
        <w:t xml:space="preserve">gegründet, die bis heute das Türkische </w:t>
      </w:r>
      <w:r w:rsidRPr="00385EF3">
        <w:rPr>
          <w:lang w:val="de-DE" w:eastAsia="zh-CN"/>
        </w:rPr>
        <w:t xml:space="preserve">von allen Lehnwörtern oder ausländischen grammatischen Bestandteilen </w:t>
      </w:r>
      <w:r>
        <w:rPr>
          <w:lang w:val="de-DE" w:eastAsia="zh-CN"/>
        </w:rPr>
        <w:t>reinigen und durch turkisierende L</w:t>
      </w:r>
      <w:r>
        <w:rPr>
          <w:lang w:val="de-DE" w:eastAsia="zh-CN"/>
        </w:rPr>
        <w:t>ö</w:t>
      </w:r>
      <w:r>
        <w:rPr>
          <w:lang w:val="de-DE" w:eastAsia="zh-CN"/>
        </w:rPr>
        <w:t>sungen erneuern soll</w:t>
      </w:r>
      <w:r w:rsidRPr="00385EF3">
        <w:rPr>
          <w:lang w:val="de-DE" w:eastAsia="zh-CN"/>
        </w:rPr>
        <w:t>.</w:t>
      </w:r>
      <w:r>
        <w:rPr>
          <w:lang w:val="de-DE" w:eastAsia="zh-CN"/>
        </w:rPr>
        <w:t xml:space="preserve"> Neuerdings stehen aus religiösen Gründen „Arabismen“ wieder höher im Kurs, was eine Neuorientierung der Bibelübersetzung mit sich bringt</w:t>
      </w:r>
      <w:r w:rsidR="008A1760">
        <w:rPr>
          <w:lang w:val="de-DE" w:eastAsia="zh-CN"/>
        </w:rPr>
        <w:t xml:space="preserve"> (s. u.)</w:t>
      </w:r>
      <w:r>
        <w:rPr>
          <w:lang w:val="de-DE" w:eastAsia="zh-CN"/>
        </w:rPr>
        <w:t>.</w:t>
      </w:r>
      <w:r w:rsidR="0008615F">
        <w:rPr>
          <w:lang w:val="de-DE" w:eastAsia="zh-CN"/>
        </w:rPr>
        <w:t xml:space="preserve"> Laut, Jens Peter 1996. Vielfalt türkischer Religi</w:t>
      </w:r>
      <w:r w:rsidR="0008615F">
        <w:rPr>
          <w:lang w:val="de-DE" w:eastAsia="zh-CN"/>
        </w:rPr>
        <w:t>o</w:t>
      </w:r>
      <w:r w:rsidR="0008615F">
        <w:rPr>
          <w:lang w:val="de-DE" w:eastAsia="zh-CN"/>
        </w:rPr>
        <w:t xml:space="preserve">nen. </w:t>
      </w:r>
      <w:proofErr w:type="spellStart"/>
      <w:r w:rsidR="0008615F">
        <w:rPr>
          <w:i/>
          <w:iCs/>
          <w:lang w:val="de-DE" w:eastAsia="zh-CN"/>
        </w:rPr>
        <w:t>Spirita</w:t>
      </w:r>
      <w:proofErr w:type="spellEnd"/>
      <w:r w:rsidR="0008615F">
        <w:rPr>
          <w:i/>
          <w:iCs/>
          <w:lang w:val="de-DE" w:eastAsia="zh-CN"/>
        </w:rPr>
        <w:t>: Zeitschrift für Religions</w:t>
      </w:r>
      <w:r w:rsidR="0008615F">
        <w:rPr>
          <w:i/>
          <w:iCs/>
          <w:lang w:val="de-DE" w:eastAsia="zh-CN"/>
        </w:rPr>
        <w:softHyphen/>
        <w:t>wissen</w:t>
      </w:r>
      <w:r w:rsidR="0008615F">
        <w:rPr>
          <w:i/>
          <w:iCs/>
          <w:lang w:val="de-DE" w:eastAsia="zh-CN"/>
        </w:rPr>
        <w:softHyphen/>
        <w:t xml:space="preserve">schaft </w:t>
      </w:r>
      <w:r w:rsidR="0008615F">
        <w:rPr>
          <w:lang w:val="de-DE" w:eastAsia="zh-CN"/>
        </w:rPr>
        <w:t xml:space="preserve">10/1, 24-36. Marburg: Diagonal. Laut, Jens Peter 2000. Zur Sicht des Islam in der Türkischen Republik bis zum Tode Atatürks, in Wolfgang </w:t>
      </w:r>
      <w:proofErr w:type="spellStart"/>
      <w:r w:rsidR="0008615F">
        <w:rPr>
          <w:lang w:val="de-DE" w:eastAsia="zh-CN"/>
        </w:rPr>
        <w:t>Schluchter</w:t>
      </w:r>
      <w:proofErr w:type="spellEnd"/>
      <w:r w:rsidR="0008615F">
        <w:rPr>
          <w:lang w:val="de-DE" w:eastAsia="zh-CN"/>
        </w:rPr>
        <w:t xml:space="preserve"> (Hrsg.): </w:t>
      </w:r>
      <w:r w:rsidR="0008615F">
        <w:rPr>
          <w:i/>
          <w:iCs/>
          <w:lang w:val="de-DE" w:eastAsia="zh-CN"/>
        </w:rPr>
        <w:t>Kolloquien des Max Weber Kollegs VI-XIV (1999/2000)</w:t>
      </w:r>
      <w:r w:rsidR="0008615F">
        <w:rPr>
          <w:lang w:val="de-DE" w:eastAsia="zh-CN"/>
        </w:rPr>
        <w:t xml:space="preserve">, 59-75. </w:t>
      </w:r>
      <w:r w:rsidR="0008615F" w:rsidRPr="00B625D6">
        <w:rPr>
          <w:lang w:val="de-DE" w:eastAsia="zh-CN"/>
        </w:rPr>
        <w:t>Erfurt: Max Weber-Kolleg.</w:t>
      </w:r>
    </w:p>
  </w:footnote>
  <w:footnote w:id="3">
    <w:p w:rsidR="004724B6" w:rsidRDefault="004724B6" w:rsidP="00D5043A">
      <w:pPr>
        <w:pStyle w:val="Funotentext"/>
        <w:jc w:val="both"/>
        <w:rPr>
          <w:lang w:val="de-DE"/>
        </w:rPr>
      </w:pPr>
      <w:r>
        <w:rPr>
          <w:rStyle w:val="Funotenzeichen"/>
        </w:rPr>
        <w:footnoteRef/>
      </w:r>
      <w:r w:rsidRPr="0070081D">
        <w:rPr>
          <w:lang w:val="de-DE"/>
        </w:rPr>
        <w:t xml:space="preserve"> </w:t>
      </w:r>
      <w:r>
        <w:rPr>
          <w:lang w:val="de-DE"/>
        </w:rPr>
        <w:t xml:space="preserve">In den Jahren der Staatsgründung bis in die sechziger Jahre war </w:t>
      </w:r>
      <w:r>
        <w:rPr>
          <w:lang w:val="de-DE" w:eastAsia="zh-CN"/>
        </w:rPr>
        <w:t>man dem neuen Staatsgebilde gegenüber ske</w:t>
      </w:r>
      <w:r>
        <w:rPr>
          <w:lang w:val="de-DE" w:eastAsia="zh-CN"/>
        </w:rPr>
        <w:t>p</w:t>
      </w:r>
      <w:r>
        <w:rPr>
          <w:lang w:val="de-DE" w:eastAsia="zh-CN"/>
        </w:rPr>
        <w:t>tisch und abwartend begegnet.</w:t>
      </w:r>
    </w:p>
  </w:footnote>
  <w:footnote w:id="4">
    <w:p w:rsidR="00D5043A" w:rsidRPr="00D5043A" w:rsidRDefault="00D5043A" w:rsidP="00D5043A">
      <w:pPr>
        <w:pStyle w:val="Funotentext"/>
        <w:jc w:val="both"/>
        <w:rPr>
          <w:rFonts w:ascii="Segoe Print" w:hAnsi="Segoe Print" w:cs="Segoe Print"/>
          <w:sz w:val="22"/>
          <w:szCs w:val="22"/>
          <w:lang w:val="tzm-Latn-DZ" w:eastAsia="zh-CN"/>
        </w:rPr>
      </w:pPr>
      <w:r>
        <w:rPr>
          <w:rStyle w:val="Funotenzeichen"/>
        </w:rPr>
        <w:footnoteRef/>
      </w:r>
      <w:r>
        <w:t xml:space="preserve"> </w:t>
      </w:r>
      <w:proofErr w:type="spellStart"/>
      <w:proofErr w:type="gramStart"/>
      <w:r>
        <w:rPr>
          <w:lang w:eastAsia="zh-CN"/>
        </w:rPr>
        <w:t>Zürcher</w:t>
      </w:r>
      <w:proofErr w:type="spellEnd"/>
      <w:r>
        <w:rPr>
          <w:lang w:eastAsia="zh-CN"/>
        </w:rPr>
        <w:t>, Erik Jan [1993] 2004.</w:t>
      </w:r>
      <w:proofErr w:type="gramEnd"/>
      <w:r>
        <w:rPr>
          <w:lang w:eastAsia="zh-CN"/>
        </w:rPr>
        <w:t xml:space="preserve"> </w:t>
      </w:r>
      <w:r>
        <w:rPr>
          <w:i/>
          <w:iCs/>
          <w:lang w:eastAsia="zh-CN"/>
        </w:rPr>
        <w:t>Turkey: A Modern History</w:t>
      </w:r>
      <w:r>
        <w:rPr>
          <w:lang w:eastAsia="zh-CN"/>
        </w:rPr>
        <w:t xml:space="preserve">. </w:t>
      </w:r>
      <w:r w:rsidRPr="00B625D6">
        <w:rPr>
          <w:lang w:val="de-DE" w:eastAsia="zh-CN"/>
        </w:rPr>
        <w:t>Rev. ed. London: I. B. Taurus.</w:t>
      </w:r>
    </w:p>
  </w:footnote>
  <w:footnote w:id="5">
    <w:p w:rsidR="00C47642" w:rsidRPr="00B625D6" w:rsidRDefault="00C47642" w:rsidP="00D5043A">
      <w:pPr>
        <w:pStyle w:val="Funotentext"/>
        <w:jc w:val="both"/>
        <w:rPr>
          <w:lang w:val="de-DE" w:eastAsia="zh-CN"/>
        </w:rPr>
      </w:pPr>
      <w:r>
        <w:rPr>
          <w:rStyle w:val="Funotenzeichen"/>
        </w:rPr>
        <w:footnoteRef/>
      </w:r>
      <w:r w:rsidRPr="00C47642">
        <w:rPr>
          <w:lang w:val="de-DE"/>
        </w:rPr>
        <w:t xml:space="preserve"> </w:t>
      </w:r>
      <w:r>
        <w:rPr>
          <w:lang w:val="de-DE" w:eastAsia="zh-CN"/>
        </w:rPr>
        <w:t xml:space="preserve">Steinbach, Udo 1988. Ideengeschichte im Zeichen von Kolonialismus, </w:t>
      </w:r>
      <w:proofErr w:type="spellStart"/>
      <w:r>
        <w:rPr>
          <w:lang w:val="de-DE" w:eastAsia="zh-CN"/>
        </w:rPr>
        <w:t>Unabhängigkeits</w:t>
      </w:r>
      <w:r>
        <w:rPr>
          <w:lang w:val="de-DE" w:eastAsia="zh-CN"/>
        </w:rPr>
        <w:softHyphen/>
        <w:t>bewegung</w:t>
      </w:r>
      <w:proofErr w:type="spellEnd"/>
      <w:r>
        <w:rPr>
          <w:lang w:val="de-DE" w:eastAsia="zh-CN"/>
        </w:rPr>
        <w:t xml:space="preserve"> und Mode</w:t>
      </w:r>
      <w:r>
        <w:rPr>
          <w:lang w:val="de-DE" w:eastAsia="zh-CN"/>
        </w:rPr>
        <w:t>r</w:t>
      </w:r>
      <w:r>
        <w:rPr>
          <w:lang w:val="de-DE" w:eastAsia="zh-CN"/>
        </w:rPr>
        <w:t xml:space="preserve">nisierung, in Steinbach, Udo &amp; Robert, Rüdiger (Hgg.): </w:t>
      </w:r>
      <w:r>
        <w:rPr>
          <w:i/>
          <w:iCs/>
          <w:lang w:val="de-DE" w:eastAsia="zh-CN"/>
        </w:rPr>
        <w:t>Der Nahe und Mittlere Osten: Politik, Gesellschaft, Wirtschaft, Geschichte, Kultur</w:t>
      </w:r>
      <w:r>
        <w:rPr>
          <w:lang w:val="de-DE" w:eastAsia="zh-CN"/>
        </w:rPr>
        <w:t xml:space="preserve">, 135-184. Opladen: </w:t>
      </w:r>
      <w:proofErr w:type="spellStart"/>
      <w:r>
        <w:rPr>
          <w:lang w:val="de-DE" w:eastAsia="zh-CN"/>
        </w:rPr>
        <w:t>Leske</w:t>
      </w:r>
      <w:proofErr w:type="spellEnd"/>
      <w:r>
        <w:rPr>
          <w:lang w:val="de-DE" w:eastAsia="zh-CN"/>
        </w:rPr>
        <w:t xml:space="preserve"> + </w:t>
      </w:r>
      <w:proofErr w:type="spellStart"/>
      <w:r>
        <w:rPr>
          <w:lang w:val="de-DE" w:eastAsia="zh-CN"/>
        </w:rPr>
        <w:t>Budrich</w:t>
      </w:r>
      <w:proofErr w:type="spellEnd"/>
      <w:r>
        <w:rPr>
          <w:lang w:val="de-DE" w:eastAsia="zh-CN"/>
        </w:rPr>
        <w:t xml:space="preserve">. Steinbach, Udo 1996. </w:t>
      </w:r>
      <w:r>
        <w:rPr>
          <w:i/>
          <w:iCs/>
          <w:lang w:val="de-DE" w:eastAsia="zh-CN"/>
        </w:rPr>
        <w:t>Die Türkei im 20. Jahrhundert – schwieriger Partner Europas</w:t>
      </w:r>
      <w:r>
        <w:rPr>
          <w:lang w:val="de-DE" w:eastAsia="zh-CN"/>
        </w:rPr>
        <w:t xml:space="preserve">. </w:t>
      </w:r>
      <w:r w:rsidRPr="00B625D6">
        <w:rPr>
          <w:lang w:val="de-DE" w:eastAsia="zh-CN"/>
        </w:rPr>
        <w:t>Bergisch Gladbach: Lübbe.</w:t>
      </w:r>
    </w:p>
  </w:footnote>
  <w:footnote w:id="6">
    <w:p w:rsidR="00D5043A" w:rsidRPr="00D5043A" w:rsidRDefault="00D5043A" w:rsidP="00D5043A">
      <w:pPr>
        <w:pStyle w:val="Funotentext"/>
        <w:jc w:val="both"/>
      </w:pPr>
      <w:r>
        <w:rPr>
          <w:rStyle w:val="Funotenzeichen"/>
        </w:rPr>
        <w:footnoteRef/>
      </w:r>
      <w:r w:rsidRPr="00B625D6">
        <w:rPr>
          <w:lang w:val="de-DE"/>
        </w:rPr>
        <w:t xml:space="preserve"> Kieser, Hans-Lukas 2000. </w:t>
      </w:r>
      <w:r w:rsidRPr="00B625D6">
        <w:rPr>
          <w:i/>
          <w:lang w:val="de-DE"/>
        </w:rPr>
        <w:t>Der verpasste Frieden: Mission, Ethnie und Staat in den Ostprovinzen der Türkei 1839-1938</w:t>
      </w:r>
      <w:r w:rsidRPr="00B625D6">
        <w:rPr>
          <w:lang w:val="de-DE"/>
        </w:rPr>
        <w:t xml:space="preserve">. Zürich: Chronos. (Türkische Version: Kieser, Hans-Lukas [2005] 2010. </w:t>
      </w:r>
      <w:r w:rsidRPr="00B625D6">
        <w:rPr>
          <w:i/>
          <w:lang w:val="de-DE"/>
        </w:rPr>
        <w:t xml:space="preserve">Iskalanmış barış: Doğu vilayetleri'nde misyonerlik, etnik kimlik ve devlet </w:t>
      </w:r>
      <w:r w:rsidRPr="00B625D6">
        <w:rPr>
          <w:lang w:val="de-DE"/>
        </w:rPr>
        <w:t xml:space="preserve">1839-1938. </w:t>
      </w:r>
      <w:r w:rsidRPr="00BD0110">
        <w:t xml:space="preserve">3 </w:t>
      </w:r>
      <w:proofErr w:type="spellStart"/>
      <w:r w:rsidRPr="00BD0110">
        <w:t>Baskı.İstanbul</w:t>
      </w:r>
      <w:proofErr w:type="spellEnd"/>
      <w:r w:rsidRPr="00BD0110">
        <w:t xml:space="preserve">: </w:t>
      </w:r>
      <w:proofErr w:type="spellStart"/>
      <w:r w:rsidRPr="00BD0110">
        <w:t>İletisim</w:t>
      </w:r>
      <w:proofErr w:type="spellEnd"/>
      <w:r w:rsidRPr="00BD0110">
        <w:t>.).</w:t>
      </w:r>
    </w:p>
  </w:footnote>
  <w:footnote w:id="7">
    <w:p w:rsidR="00D5043A" w:rsidRPr="00D5043A" w:rsidRDefault="00D5043A" w:rsidP="00D5043A">
      <w:pPr>
        <w:pStyle w:val="Funotentext"/>
        <w:jc w:val="both"/>
        <w:rPr>
          <w:lang w:val="de-DE"/>
        </w:rPr>
      </w:pPr>
      <w:r>
        <w:rPr>
          <w:rStyle w:val="Funotenzeichen"/>
        </w:rPr>
        <w:footnoteRef/>
      </w:r>
      <w:r>
        <w:t xml:space="preserve"> </w:t>
      </w:r>
      <w:proofErr w:type="spellStart"/>
      <w:r>
        <w:rPr>
          <w:lang w:eastAsia="zh-CN"/>
        </w:rPr>
        <w:t>Ye'or</w:t>
      </w:r>
      <w:proofErr w:type="spellEnd"/>
      <w:r>
        <w:rPr>
          <w:lang w:eastAsia="zh-CN"/>
        </w:rPr>
        <w:t xml:space="preserve">, Bat [1996] 2009. </w:t>
      </w:r>
      <w:r>
        <w:rPr>
          <w:i/>
          <w:iCs/>
          <w:lang w:eastAsia="zh-CN"/>
        </w:rPr>
        <w:t xml:space="preserve">The Decline of Eastern Christianity under Islam: From Jihad to </w:t>
      </w:r>
      <w:proofErr w:type="spellStart"/>
      <w:r>
        <w:rPr>
          <w:i/>
          <w:iCs/>
          <w:lang w:eastAsia="zh-CN"/>
        </w:rPr>
        <w:t>Dhimmitude</w:t>
      </w:r>
      <w:proofErr w:type="spellEnd"/>
      <w:r>
        <w:rPr>
          <w:i/>
          <w:iCs/>
          <w:lang w:eastAsia="zh-CN"/>
        </w:rPr>
        <w:t xml:space="preserve">. </w:t>
      </w:r>
      <w:proofErr w:type="gramStart"/>
      <w:r>
        <w:rPr>
          <w:i/>
          <w:iCs/>
          <w:lang w:eastAsia="zh-CN"/>
        </w:rPr>
        <w:t>Seventh-Twentieth Century</w:t>
      </w:r>
      <w:r>
        <w:rPr>
          <w:lang w:eastAsia="zh-CN"/>
        </w:rPr>
        <w:t>.</w:t>
      </w:r>
      <w:proofErr w:type="gramEnd"/>
      <w:r>
        <w:rPr>
          <w:lang w:eastAsia="zh-CN"/>
        </w:rPr>
        <w:t xml:space="preserve"> </w:t>
      </w:r>
      <w:proofErr w:type="gramStart"/>
      <w:r>
        <w:rPr>
          <w:lang w:eastAsia="zh-CN"/>
        </w:rPr>
        <w:t>Seventh printing.</w:t>
      </w:r>
      <w:proofErr w:type="gramEnd"/>
      <w:r>
        <w:rPr>
          <w:lang w:eastAsia="zh-CN"/>
        </w:rPr>
        <w:t xml:space="preserve"> Madison: </w:t>
      </w:r>
      <w:proofErr w:type="spellStart"/>
      <w:r>
        <w:rPr>
          <w:lang w:eastAsia="zh-CN"/>
        </w:rPr>
        <w:t>Fairleigh</w:t>
      </w:r>
      <w:proofErr w:type="spellEnd"/>
      <w:r>
        <w:rPr>
          <w:lang w:eastAsia="zh-CN"/>
        </w:rPr>
        <w:t xml:space="preserve"> Dickinson University Press. </w:t>
      </w:r>
      <w:r w:rsidRPr="00B625D6">
        <w:rPr>
          <w:lang w:val="de-DE" w:eastAsia="zh-CN"/>
        </w:rPr>
        <w:t>(Transl. by Kochan, M</w:t>
      </w:r>
      <w:r w:rsidRPr="00B625D6">
        <w:rPr>
          <w:lang w:val="de-DE" w:eastAsia="zh-CN"/>
        </w:rPr>
        <w:t>i</w:t>
      </w:r>
      <w:r w:rsidRPr="00B625D6">
        <w:rPr>
          <w:lang w:val="de-DE" w:eastAsia="zh-CN"/>
        </w:rPr>
        <w:t>riam and Littman, David).</w:t>
      </w:r>
    </w:p>
  </w:footnote>
  <w:footnote w:id="8">
    <w:p w:rsidR="0008615F" w:rsidRPr="0008615F" w:rsidRDefault="0008615F" w:rsidP="00D5043A">
      <w:pPr>
        <w:pStyle w:val="Funotentext"/>
        <w:jc w:val="both"/>
        <w:rPr>
          <w:lang w:val="de-DE"/>
        </w:rPr>
      </w:pPr>
      <w:r>
        <w:rPr>
          <w:rStyle w:val="Funotenzeichen"/>
        </w:rPr>
        <w:footnoteRef/>
      </w:r>
      <w:r w:rsidRPr="0008615F">
        <w:rPr>
          <w:lang w:val="de-DE"/>
        </w:rPr>
        <w:t xml:space="preserve"> </w:t>
      </w:r>
      <w:r>
        <w:rPr>
          <w:spacing w:val="4"/>
          <w:lang w:val="de-DE" w:eastAsia="zh-CN"/>
        </w:rPr>
        <w:t>Lauche, Gerald 2007. Die Geschichte der arabischen Bibelübersetzung, in Müller, Klaus W. (</w:t>
      </w:r>
      <w:proofErr w:type="spellStart"/>
      <w:r>
        <w:rPr>
          <w:spacing w:val="4"/>
          <w:lang w:val="de-DE" w:eastAsia="zh-CN"/>
        </w:rPr>
        <w:t>Hg</w:t>
      </w:r>
      <w:proofErr w:type="spellEnd"/>
      <w:r>
        <w:rPr>
          <w:spacing w:val="4"/>
          <w:lang w:val="de-DE" w:eastAsia="zh-CN"/>
        </w:rPr>
        <w:t xml:space="preserve">.): </w:t>
      </w:r>
      <w:r>
        <w:rPr>
          <w:i/>
          <w:iCs/>
          <w:spacing w:val="4"/>
          <w:lang w:val="de-DE" w:eastAsia="zh-CN"/>
        </w:rPr>
        <w:t>Miss</w:t>
      </w:r>
      <w:r>
        <w:rPr>
          <w:i/>
          <w:iCs/>
          <w:spacing w:val="4"/>
          <w:lang w:val="de-DE" w:eastAsia="zh-CN"/>
        </w:rPr>
        <w:t>i</w:t>
      </w:r>
      <w:r>
        <w:rPr>
          <w:i/>
          <w:iCs/>
          <w:spacing w:val="4"/>
          <w:lang w:val="de-DE" w:eastAsia="zh-CN"/>
        </w:rPr>
        <w:t>on im Islam</w:t>
      </w:r>
      <w:r>
        <w:rPr>
          <w:spacing w:val="4"/>
          <w:lang w:val="de-DE" w:eastAsia="zh-CN"/>
        </w:rPr>
        <w:t xml:space="preserve">, 129-139. </w:t>
      </w:r>
      <w:proofErr w:type="spellStart"/>
      <w:r w:rsidRPr="0008615F">
        <w:rPr>
          <w:spacing w:val="4"/>
          <w:lang w:eastAsia="zh-CN"/>
        </w:rPr>
        <w:t>Nürnberg</w:t>
      </w:r>
      <w:proofErr w:type="spellEnd"/>
      <w:r w:rsidRPr="0008615F">
        <w:rPr>
          <w:spacing w:val="4"/>
          <w:lang w:eastAsia="zh-CN"/>
        </w:rPr>
        <w:t xml:space="preserve">: VTR. </w:t>
      </w:r>
      <w:r>
        <w:rPr>
          <w:lang w:eastAsia="zh-CN"/>
        </w:rPr>
        <w:t xml:space="preserve">Griffith, Sidney H. 2010. </w:t>
      </w:r>
      <w:r>
        <w:rPr>
          <w:i/>
          <w:iCs/>
          <w:lang w:eastAsia="zh-CN"/>
        </w:rPr>
        <w:t>The Church in the Shadow of the Mosque: Christians and Muslims in the World of Islam.</w:t>
      </w:r>
      <w:r>
        <w:rPr>
          <w:lang w:eastAsia="zh-CN"/>
        </w:rPr>
        <w:t xml:space="preserve"> </w:t>
      </w:r>
      <w:r w:rsidRPr="00B625D6">
        <w:rPr>
          <w:lang w:val="de-DE" w:eastAsia="zh-CN"/>
        </w:rPr>
        <w:t>Oxford: Princeton University Press.</w:t>
      </w:r>
    </w:p>
  </w:footnote>
  <w:footnote w:id="9">
    <w:p w:rsidR="0069139C" w:rsidRPr="0069139C" w:rsidRDefault="0069139C" w:rsidP="00D5043A">
      <w:pPr>
        <w:pStyle w:val="Funotentext"/>
        <w:jc w:val="both"/>
        <w:rPr>
          <w:lang w:val="de-DE" w:eastAsia="zh-CN"/>
        </w:rPr>
      </w:pPr>
      <w:r>
        <w:rPr>
          <w:rStyle w:val="Funotenzeichen"/>
        </w:rPr>
        <w:footnoteRef/>
      </w:r>
      <w:r w:rsidRPr="0069139C">
        <w:rPr>
          <w:lang w:val="de-DE"/>
        </w:rPr>
        <w:t xml:space="preserve"> </w:t>
      </w:r>
      <w:r>
        <w:rPr>
          <w:lang w:val="de-DE" w:eastAsia="zh-CN"/>
        </w:rPr>
        <w:t>Haacker, Klaus 2006. Bibeltreue und Bibelübersetzung, in Neef, Heinz-Dieter (</w:t>
      </w:r>
      <w:proofErr w:type="spellStart"/>
      <w:r>
        <w:rPr>
          <w:lang w:val="de-DE" w:eastAsia="zh-CN"/>
        </w:rPr>
        <w:t>Hg</w:t>
      </w:r>
      <w:proofErr w:type="spellEnd"/>
      <w:r>
        <w:rPr>
          <w:lang w:val="de-DE" w:eastAsia="zh-CN"/>
        </w:rPr>
        <w:t xml:space="preserve">.): </w:t>
      </w:r>
      <w:r>
        <w:rPr>
          <w:i/>
          <w:iCs/>
          <w:lang w:val="de-DE" w:eastAsia="zh-CN"/>
        </w:rPr>
        <w:t>Theologie und Gemeinde. Beiträge zu Bibel, Gottesdienst, Predigt, und Seelsorge</w:t>
      </w:r>
      <w:r>
        <w:rPr>
          <w:lang w:val="de-DE" w:eastAsia="zh-CN"/>
        </w:rPr>
        <w:t>, 36-47. Stuttgart: Calwer.</w:t>
      </w:r>
    </w:p>
  </w:footnote>
  <w:footnote w:id="10">
    <w:p w:rsidR="0008615F" w:rsidRPr="0008615F" w:rsidRDefault="0008615F" w:rsidP="00D5043A">
      <w:pPr>
        <w:pStyle w:val="Funotentext"/>
        <w:jc w:val="both"/>
        <w:rPr>
          <w:lang w:val="de-DE"/>
        </w:rPr>
      </w:pPr>
      <w:r>
        <w:rPr>
          <w:rStyle w:val="Funotenzeichen"/>
        </w:rPr>
        <w:footnoteRef/>
      </w:r>
      <w:r w:rsidRPr="0008615F">
        <w:rPr>
          <w:lang w:val="de-DE"/>
        </w:rPr>
        <w:t xml:space="preserve"> </w:t>
      </w:r>
      <w:r>
        <w:rPr>
          <w:lang w:val="de-DE" w:eastAsia="zh-CN"/>
        </w:rPr>
        <w:t xml:space="preserve">Koller, Werner 1978. Kritik der Theorie der Übersetzungskritik. </w:t>
      </w:r>
      <w:r w:rsidRPr="00B625D6">
        <w:rPr>
          <w:i/>
          <w:iCs/>
          <w:lang w:val="de-DE" w:eastAsia="zh-CN"/>
        </w:rPr>
        <w:t>IRAL</w:t>
      </w:r>
      <w:r w:rsidRPr="00B625D6">
        <w:rPr>
          <w:lang w:val="de-DE" w:eastAsia="zh-CN"/>
        </w:rPr>
        <w:t xml:space="preserve">, Vol. XVI/2, 89-108. Heidelberg: Julius Groos. </w:t>
      </w:r>
      <w:r>
        <w:rPr>
          <w:lang w:val="de-DE" w:eastAsia="zh-CN"/>
        </w:rPr>
        <w:t xml:space="preserve">Koller, Werner [1983] 2001. </w:t>
      </w:r>
      <w:r>
        <w:rPr>
          <w:i/>
          <w:iCs/>
          <w:lang w:val="de-DE" w:eastAsia="zh-CN"/>
        </w:rPr>
        <w:t>Einführung in die Übersetzungswissenschaft</w:t>
      </w:r>
      <w:r>
        <w:rPr>
          <w:lang w:val="de-DE" w:eastAsia="zh-CN"/>
        </w:rPr>
        <w:t>. 6. durchgesehene und aktual</w:t>
      </w:r>
      <w:r>
        <w:rPr>
          <w:lang w:val="de-DE" w:eastAsia="zh-CN"/>
        </w:rPr>
        <w:t>i</w:t>
      </w:r>
      <w:r>
        <w:rPr>
          <w:lang w:val="de-DE" w:eastAsia="zh-CN"/>
        </w:rPr>
        <w:t>sierte Auflage. Wiebeisheim: Quelle und Meyer.</w:t>
      </w:r>
    </w:p>
  </w:footnote>
  <w:footnote w:id="11">
    <w:p w:rsidR="00C47642" w:rsidRPr="00C47642" w:rsidRDefault="00C47642" w:rsidP="00D5043A">
      <w:pPr>
        <w:pStyle w:val="Funotentext"/>
        <w:jc w:val="both"/>
      </w:pPr>
      <w:r>
        <w:rPr>
          <w:rStyle w:val="Funotenzeichen"/>
        </w:rPr>
        <w:footnoteRef/>
      </w:r>
      <w:r>
        <w:t xml:space="preserve"> </w:t>
      </w:r>
      <w:proofErr w:type="gramStart"/>
      <w:r>
        <w:rPr>
          <w:lang w:eastAsia="zh-CN"/>
        </w:rPr>
        <w:t xml:space="preserve">o. V. </w:t>
      </w:r>
      <w:r>
        <w:rPr>
          <w:i/>
          <w:iCs/>
          <w:lang w:eastAsia="zh-CN"/>
        </w:rPr>
        <w:t>History of Bible Translation in Turkey</w:t>
      </w:r>
      <w:r>
        <w:rPr>
          <w:lang w:eastAsia="zh-CN"/>
        </w:rPr>
        <w:t>.</w:t>
      </w:r>
      <w:proofErr w:type="gramEnd"/>
      <w:r>
        <w:rPr>
          <w:lang w:eastAsia="zh-CN"/>
        </w:rPr>
        <w:t xml:space="preserve"> </w:t>
      </w:r>
      <w:r w:rsidRPr="00C47642">
        <w:rPr>
          <w:lang w:eastAsia="zh-CN"/>
        </w:rPr>
        <w:t xml:space="preserve">Online: URL: http://www.translation-trust.org/html/history.html. </w:t>
      </w:r>
      <w:proofErr w:type="gramStart"/>
      <w:r>
        <w:rPr>
          <w:lang w:eastAsia="zh-CN"/>
        </w:rPr>
        <w:t>[Stand 2012-01-10].</w:t>
      </w:r>
      <w:proofErr w:type="gramEnd"/>
    </w:p>
  </w:footnote>
  <w:footnote w:id="12">
    <w:p w:rsidR="00C47642" w:rsidRPr="00B625D6" w:rsidRDefault="00C47642" w:rsidP="00D5043A">
      <w:pPr>
        <w:pStyle w:val="Funotentext"/>
        <w:jc w:val="both"/>
      </w:pPr>
      <w:r>
        <w:rPr>
          <w:rStyle w:val="Funotenzeichen"/>
        </w:rPr>
        <w:footnoteRef/>
      </w:r>
      <w:r>
        <w:t xml:space="preserve"> </w:t>
      </w:r>
      <w:proofErr w:type="spellStart"/>
      <w:r>
        <w:rPr>
          <w:lang w:eastAsia="zh-CN"/>
        </w:rPr>
        <w:t>Privratsky</w:t>
      </w:r>
      <w:proofErr w:type="spellEnd"/>
      <w:r>
        <w:rPr>
          <w:lang w:eastAsia="zh-CN"/>
        </w:rPr>
        <w:t xml:space="preserve">, Bruce 2010. </w:t>
      </w:r>
      <w:proofErr w:type="gramStart"/>
      <w:r>
        <w:rPr>
          <w:i/>
          <w:iCs/>
          <w:lang w:eastAsia="zh-CN"/>
        </w:rPr>
        <w:t>A History of Turkish Bible Translations</w:t>
      </w:r>
      <w:r>
        <w:rPr>
          <w:lang w:eastAsia="zh-CN"/>
        </w:rPr>
        <w:t>.</w:t>
      </w:r>
      <w:proofErr w:type="gramEnd"/>
      <w:r>
        <w:rPr>
          <w:lang w:eastAsia="zh-CN"/>
        </w:rPr>
        <w:t xml:space="preserve"> </w:t>
      </w:r>
      <w:r w:rsidRPr="00C47642">
        <w:rPr>
          <w:lang w:val="de-DE" w:eastAsia="zh-CN"/>
        </w:rPr>
        <w:t>Online im Internet: URL: http://www.</w:t>
      </w:r>
      <w:r w:rsidRPr="00C47642">
        <w:rPr>
          <w:lang w:val="de-DE" w:eastAsia="zh-CN"/>
        </w:rPr>
        <w:softHyphen/>
        <w:t>scribd.</w:t>
      </w:r>
      <w:r>
        <w:rPr>
          <w:lang w:val="de-DE" w:eastAsia="zh-CN"/>
        </w:rPr>
        <w:softHyphen/>
      </w:r>
      <w:r w:rsidRPr="00C47642">
        <w:rPr>
          <w:lang w:val="de-DE" w:eastAsia="zh-CN"/>
        </w:rPr>
        <w:t xml:space="preserve">com/doc/51331567/A-History-of-Turkish-BIble-Translations-Priv-ratsky-March-2011-v-F. </w:t>
      </w:r>
      <w:r w:rsidRPr="00B625D6">
        <w:rPr>
          <w:lang w:eastAsia="zh-CN"/>
        </w:rPr>
        <w:t>[PDF-Datei] [Stand 2012-01-10].</w:t>
      </w:r>
    </w:p>
  </w:footnote>
  <w:footnote w:id="13">
    <w:p w:rsidR="00D5043A" w:rsidRPr="00D5043A" w:rsidRDefault="00D5043A" w:rsidP="00D5043A">
      <w:pPr>
        <w:pStyle w:val="Funotentext"/>
        <w:jc w:val="both"/>
        <w:rPr>
          <w:lang w:eastAsia="zh-CN"/>
        </w:rPr>
      </w:pPr>
      <w:r>
        <w:rPr>
          <w:rStyle w:val="Funotenzeichen"/>
        </w:rPr>
        <w:footnoteRef/>
      </w:r>
      <w:r>
        <w:t xml:space="preserve"> </w:t>
      </w:r>
      <w:r>
        <w:rPr>
          <w:lang w:eastAsia="zh-CN"/>
        </w:rPr>
        <w:t xml:space="preserve">Vermeer, Hans J. 1989. Skopos and Commission in Translational Action, in </w:t>
      </w:r>
      <w:proofErr w:type="spellStart"/>
      <w:r>
        <w:rPr>
          <w:lang w:eastAsia="zh-CN"/>
        </w:rPr>
        <w:t>Chesterman</w:t>
      </w:r>
      <w:proofErr w:type="spellEnd"/>
      <w:r>
        <w:rPr>
          <w:lang w:eastAsia="zh-CN"/>
        </w:rPr>
        <w:t xml:space="preserve">, Andrew (ed.): </w:t>
      </w:r>
      <w:r>
        <w:rPr>
          <w:i/>
          <w:iCs/>
          <w:lang w:eastAsia="zh-CN"/>
        </w:rPr>
        <w:t>Rea</w:t>
      </w:r>
      <w:r>
        <w:rPr>
          <w:i/>
          <w:iCs/>
          <w:lang w:eastAsia="zh-CN"/>
        </w:rPr>
        <w:t>d</w:t>
      </w:r>
      <w:r>
        <w:rPr>
          <w:i/>
          <w:iCs/>
          <w:lang w:eastAsia="zh-CN"/>
        </w:rPr>
        <w:t>ings in Translation Theory</w:t>
      </w:r>
      <w:r>
        <w:rPr>
          <w:lang w:eastAsia="zh-CN"/>
        </w:rPr>
        <w:t xml:space="preserve">, 173-187. Helsinki: Finn </w:t>
      </w:r>
      <w:proofErr w:type="spellStart"/>
      <w:r>
        <w:rPr>
          <w:lang w:eastAsia="zh-CN"/>
        </w:rPr>
        <w:t>Lectura</w:t>
      </w:r>
      <w:proofErr w:type="spellEnd"/>
      <w:r>
        <w:rPr>
          <w:lang w:eastAsia="zh-CN"/>
        </w:rPr>
        <w:t>.</w:t>
      </w:r>
    </w:p>
  </w:footnote>
  <w:footnote w:id="14">
    <w:p w:rsidR="0008615F" w:rsidRPr="0008615F" w:rsidRDefault="0008615F" w:rsidP="00D5043A">
      <w:pPr>
        <w:pStyle w:val="Funotentext"/>
        <w:jc w:val="both"/>
      </w:pPr>
      <w:r>
        <w:rPr>
          <w:rStyle w:val="Funotenzeichen"/>
        </w:rPr>
        <w:footnoteRef/>
      </w:r>
      <w:r>
        <w:t xml:space="preserve"> </w:t>
      </w:r>
      <w:proofErr w:type="gramStart"/>
      <w:r>
        <w:rPr>
          <w:lang w:eastAsia="zh-CN"/>
        </w:rPr>
        <w:t>Nord, Christiane [1997] 2001.</w:t>
      </w:r>
      <w:proofErr w:type="gramEnd"/>
      <w:r>
        <w:rPr>
          <w:lang w:eastAsia="zh-CN"/>
        </w:rPr>
        <w:t xml:space="preserve"> </w:t>
      </w:r>
      <w:r>
        <w:rPr>
          <w:i/>
          <w:iCs/>
          <w:lang w:eastAsia="zh-CN"/>
        </w:rPr>
        <w:t>Translating as a Purposeful Activity: Functionalist Approaches Ex</w:t>
      </w:r>
      <w:r>
        <w:rPr>
          <w:i/>
          <w:iCs/>
          <w:lang w:eastAsia="zh-CN"/>
        </w:rPr>
        <w:softHyphen/>
        <w:t>plain</w:t>
      </w:r>
      <w:r>
        <w:rPr>
          <w:i/>
          <w:iCs/>
          <w:lang w:eastAsia="zh-CN"/>
        </w:rPr>
        <w:softHyphen/>
        <w:t>ed</w:t>
      </w:r>
      <w:r>
        <w:rPr>
          <w:lang w:eastAsia="zh-CN"/>
        </w:rPr>
        <w:t xml:space="preserve">. </w:t>
      </w:r>
      <w:proofErr w:type="gramStart"/>
      <w:r>
        <w:rPr>
          <w:lang w:eastAsia="zh-CN"/>
        </w:rPr>
        <w:t>Reprint.</w:t>
      </w:r>
      <w:proofErr w:type="gramEnd"/>
      <w:r>
        <w:rPr>
          <w:lang w:eastAsia="zh-CN"/>
        </w:rPr>
        <w:t xml:space="preserve"> Manchester: St. Jerome.</w:t>
      </w:r>
    </w:p>
  </w:footnote>
  <w:footnote w:id="15">
    <w:p w:rsidR="0008615F" w:rsidRPr="00B625D6" w:rsidRDefault="0008615F" w:rsidP="00D5043A">
      <w:pPr>
        <w:pStyle w:val="Funotentext"/>
        <w:jc w:val="both"/>
        <w:rPr>
          <w:lang w:eastAsia="zh-CN"/>
        </w:rPr>
      </w:pPr>
      <w:r>
        <w:rPr>
          <w:rStyle w:val="Funotenzeichen"/>
        </w:rPr>
        <w:footnoteRef/>
      </w:r>
      <w:r w:rsidRPr="0008615F">
        <w:t xml:space="preserve"> </w:t>
      </w:r>
      <w:proofErr w:type="gramStart"/>
      <w:r w:rsidRPr="0008615F">
        <w:rPr>
          <w:lang w:eastAsia="zh-CN"/>
        </w:rPr>
        <w:t>Gutt, Ernst-August [1991] 2000.</w:t>
      </w:r>
      <w:proofErr w:type="gramEnd"/>
      <w:r w:rsidRPr="0008615F">
        <w:rPr>
          <w:lang w:eastAsia="zh-CN"/>
        </w:rPr>
        <w:t xml:space="preserve"> </w:t>
      </w:r>
      <w:r>
        <w:rPr>
          <w:i/>
          <w:iCs/>
          <w:lang w:eastAsia="zh-CN"/>
        </w:rPr>
        <w:t>Translation and Relevance: Cognition and Context</w:t>
      </w:r>
      <w:r>
        <w:rPr>
          <w:lang w:eastAsia="zh-CN"/>
        </w:rPr>
        <w:t xml:space="preserve">. </w:t>
      </w:r>
      <w:r w:rsidRPr="00B625D6">
        <w:rPr>
          <w:lang w:eastAsia="zh-CN"/>
        </w:rPr>
        <w:t>2</w:t>
      </w:r>
      <w:r w:rsidRPr="00B625D6">
        <w:rPr>
          <w:vertAlign w:val="superscript"/>
          <w:lang w:eastAsia="zh-CN"/>
        </w:rPr>
        <w:t>nd</w:t>
      </w:r>
      <w:r w:rsidRPr="00B625D6">
        <w:rPr>
          <w:lang w:eastAsia="zh-CN"/>
        </w:rPr>
        <w:t xml:space="preserve"> ed. Manchester: St. Jerome.</w:t>
      </w:r>
    </w:p>
  </w:footnote>
  <w:footnote w:id="16">
    <w:p w:rsidR="0069139C" w:rsidRDefault="0069139C" w:rsidP="00D5043A">
      <w:pPr>
        <w:pStyle w:val="Funotentext"/>
        <w:jc w:val="both"/>
        <w:rPr>
          <w:lang w:val="de-DE" w:eastAsia="zh-CN"/>
        </w:rPr>
      </w:pPr>
      <w:r>
        <w:rPr>
          <w:rStyle w:val="Funotenzeichen"/>
        </w:rPr>
        <w:footnoteRef/>
      </w:r>
      <w:r>
        <w:t xml:space="preserve"> </w:t>
      </w:r>
      <w:r w:rsidRPr="0069139C">
        <w:rPr>
          <w:lang w:eastAsia="zh-CN"/>
        </w:rPr>
        <w:t xml:space="preserve">Daniels, Gene &amp; Allen, Don 2011. </w:t>
      </w:r>
      <w:r>
        <w:rPr>
          <w:lang w:eastAsia="zh-CN"/>
        </w:rPr>
        <w:t xml:space="preserve">Fruitful Practices: Studying How God Is Working in the Muslim World. </w:t>
      </w:r>
      <w:r>
        <w:rPr>
          <w:i/>
          <w:iCs/>
          <w:lang w:val="de-DE" w:eastAsia="zh-CN"/>
        </w:rPr>
        <w:t>EMQ</w:t>
      </w:r>
      <w:r>
        <w:rPr>
          <w:lang w:val="de-DE" w:eastAsia="zh-CN"/>
        </w:rPr>
        <w:t xml:space="preserve"> 47/4, 412-418. Auch Online: URL: </w:t>
      </w:r>
      <w:r w:rsidRPr="00C47642">
        <w:rPr>
          <w:lang w:val="de-DE" w:eastAsia="zh-CN"/>
        </w:rPr>
        <w:t>http://www.emisdirect.com/</w:t>
      </w:r>
      <w:r w:rsidRPr="00C47642">
        <w:rPr>
          <w:lang w:val="de-DE" w:eastAsia="zh-CN"/>
        </w:rPr>
        <w:softHyphen/>
        <w:t>emq/issue-317/2602</w:t>
      </w:r>
      <w:r>
        <w:rPr>
          <w:lang w:val="de-DE" w:eastAsia="zh-CN"/>
        </w:rPr>
        <w:t xml:space="preserve"> [Stand 2012-01-08]. </w:t>
      </w:r>
    </w:p>
    <w:p w:rsidR="0069139C" w:rsidRPr="0069139C" w:rsidRDefault="0069139C" w:rsidP="00D5043A">
      <w:pPr>
        <w:pStyle w:val="Funotentext"/>
        <w:jc w:val="both"/>
        <w:rPr>
          <w:lang w:val="de-DE" w:eastAsia="zh-CN"/>
        </w:rPr>
      </w:pPr>
      <w:proofErr w:type="spellStart"/>
      <w:proofErr w:type="gramStart"/>
      <w:r>
        <w:rPr>
          <w:lang w:eastAsia="zh-CN"/>
        </w:rPr>
        <w:t>Jong</w:t>
      </w:r>
      <w:proofErr w:type="spellEnd"/>
      <w:r>
        <w:rPr>
          <w:lang w:eastAsia="zh-CN"/>
        </w:rPr>
        <w:t>, Lowell de 2011.</w:t>
      </w:r>
      <w:proofErr w:type="gramEnd"/>
      <w:r>
        <w:rPr>
          <w:lang w:eastAsia="zh-CN"/>
        </w:rPr>
        <w:t xml:space="preserve"> </w:t>
      </w:r>
      <w:proofErr w:type="gramStart"/>
      <w:r>
        <w:rPr>
          <w:lang w:eastAsia="zh-CN"/>
        </w:rPr>
        <w:t>Insider Believers and the Empathy of God.</w:t>
      </w:r>
      <w:proofErr w:type="gramEnd"/>
      <w:r>
        <w:rPr>
          <w:lang w:eastAsia="zh-CN"/>
        </w:rPr>
        <w:t xml:space="preserve"> </w:t>
      </w:r>
      <w:r>
        <w:rPr>
          <w:i/>
          <w:iCs/>
          <w:lang w:val="de-DE" w:eastAsia="zh-CN"/>
        </w:rPr>
        <w:t>EMQ</w:t>
      </w:r>
      <w:r>
        <w:rPr>
          <w:lang w:val="de-DE" w:eastAsia="zh-CN"/>
        </w:rPr>
        <w:t xml:space="preserve"> 47/1, 10-12.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3B0762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5D043C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6708266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A852DFD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F3884948"/>
    <w:lvl w:ilvl="0">
      <w:start w:val="1"/>
      <w:numFmt w:val="bullet"/>
      <w:lvlText w:val=""/>
      <w:lvlJc w:val="left"/>
      <w:pPr>
        <w:tabs>
          <w:tab w:val="num" w:pos="360"/>
        </w:tabs>
        <w:ind w:left="360" w:hanging="360"/>
      </w:pPr>
      <w:rPr>
        <w:rFonts w:ascii="Symbol" w:hAnsi="Symbol" w:hint="default"/>
      </w:rPr>
    </w:lvl>
  </w:abstractNum>
  <w:abstractNum w:abstractNumId="5">
    <w:nsid w:val="12044918"/>
    <w:multiLevelType w:val="hybridMultilevel"/>
    <w:tmpl w:val="E990E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792623A"/>
    <w:multiLevelType w:val="hybridMultilevel"/>
    <w:tmpl w:val="3E0CC2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7A528CD"/>
    <w:multiLevelType w:val="hybridMultilevel"/>
    <w:tmpl w:val="EAB00E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62D4610"/>
    <w:multiLevelType w:val="hybridMultilevel"/>
    <w:tmpl w:val="30F0C3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5C156CD"/>
    <w:multiLevelType w:val="hybridMultilevel"/>
    <w:tmpl w:val="599E57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B0A3093"/>
    <w:multiLevelType w:val="hybridMultilevel"/>
    <w:tmpl w:val="70A87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10"/>
  </w:num>
  <w:num w:numId="5">
    <w:abstractNumId w:val="6"/>
  </w:num>
  <w:num w:numId="6">
    <w:abstractNumId w:val="8"/>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stylePaneFormatFilter w:val="3F04"/>
  <w:defaultTabStop w:val="708"/>
  <w:autoHyphenation/>
  <w:hyphenationZone w:val="425"/>
  <w:noPunctuationKerning/>
  <w:characterSpacingControl w:val="doNotCompress"/>
  <w:footnotePr>
    <w:footnote w:id="-1"/>
    <w:footnote w:id="0"/>
  </w:footnotePr>
  <w:endnotePr>
    <w:endnote w:id="-1"/>
    <w:endnote w:id="0"/>
  </w:endnotePr>
  <w:compat/>
  <w:rsids>
    <w:rsidRoot w:val="00066F97"/>
    <w:rsid w:val="00005ED9"/>
    <w:rsid w:val="00022E90"/>
    <w:rsid w:val="00023D85"/>
    <w:rsid w:val="00027F55"/>
    <w:rsid w:val="000410CB"/>
    <w:rsid w:val="00041B18"/>
    <w:rsid w:val="00052C7A"/>
    <w:rsid w:val="000562D1"/>
    <w:rsid w:val="000647D5"/>
    <w:rsid w:val="00065949"/>
    <w:rsid w:val="00066F97"/>
    <w:rsid w:val="0007718C"/>
    <w:rsid w:val="0008615F"/>
    <w:rsid w:val="0009788D"/>
    <w:rsid w:val="000B55F6"/>
    <w:rsid w:val="000B5AE9"/>
    <w:rsid w:val="000C508E"/>
    <w:rsid w:val="000C7F36"/>
    <w:rsid w:val="000D5961"/>
    <w:rsid w:val="000D6BCD"/>
    <w:rsid w:val="000F65FD"/>
    <w:rsid w:val="001043F2"/>
    <w:rsid w:val="00107217"/>
    <w:rsid w:val="00120FCF"/>
    <w:rsid w:val="00133DDB"/>
    <w:rsid w:val="00135ABD"/>
    <w:rsid w:val="00151B63"/>
    <w:rsid w:val="0015287B"/>
    <w:rsid w:val="001529FA"/>
    <w:rsid w:val="0015526A"/>
    <w:rsid w:val="001607B9"/>
    <w:rsid w:val="00163EE6"/>
    <w:rsid w:val="00165486"/>
    <w:rsid w:val="0017784A"/>
    <w:rsid w:val="001825B5"/>
    <w:rsid w:val="0018262A"/>
    <w:rsid w:val="001A746B"/>
    <w:rsid w:val="001B6ECF"/>
    <w:rsid w:val="001B714C"/>
    <w:rsid w:val="001B79C7"/>
    <w:rsid w:val="001C1B9C"/>
    <w:rsid w:val="001C3D6A"/>
    <w:rsid w:val="001C42D6"/>
    <w:rsid w:val="001D0F68"/>
    <w:rsid w:val="001D148B"/>
    <w:rsid w:val="001D1E50"/>
    <w:rsid w:val="001D450F"/>
    <w:rsid w:val="00200E56"/>
    <w:rsid w:val="002220E4"/>
    <w:rsid w:val="00223B54"/>
    <w:rsid w:val="0022701E"/>
    <w:rsid w:val="002279F6"/>
    <w:rsid w:val="00233DDC"/>
    <w:rsid w:val="002621CA"/>
    <w:rsid w:val="00275024"/>
    <w:rsid w:val="00280C49"/>
    <w:rsid w:val="00292EBA"/>
    <w:rsid w:val="00293DF4"/>
    <w:rsid w:val="0029575B"/>
    <w:rsid w:val="002A1586"/>
    <w:rsid w:val="002A7897"/>
    <w:rsid w:val="002E0954"/>
    <w:rsid w:val="002E5728"/>
    <w:rsid w:val="002F29EF"/>
    <w:rsid w:val="002F71A9"/>
    <w:rsid w:val="0030163F"/>
    <w:rsid w:val="00307339"/>
    <w:rsid w:val="00310910"/>
    <w:rsid w:val="00310D41"/>
    <w:rsid w:val="00311655"/>
    <w:rsid w:val="003176B1"/>
    <w:rsid w:val="00330690"/>
    <w:rsid w:val="00342F51"/>
    <w:rsid w:val="003457FC"/>
    <w:rsid w:val="00354094"/>
    <w:rsid w:val="00373736"/>
    <w:rsid w:val="0037687B"/>
    <w:rsid w:val="00377451"/>
    <w:rsid w:val="0038108E"/>
    <w:rsid w:val="00384BFC"/>
    <w:rsid w:val="00385EF3"/>
    <w:rsid w:val="00390EFD"/>
    <w:rsid w:val="00397930"/>
    <w:rsid w:val="003A460E"/>
    <w:rsid w:val="003A7C8F"/>
    <w:rsid w:val="003B42B2"/>
    <w:rsid w:val="003B7605"/>
    <w:rsid w:val="003E0327"/>
    <w:rsid w:val="003E62E9"/>
    <w:rsid w:val="003E6C4C"/>
    <w:rsid w:val="00400AE9"/>
    <w:rsid w:val="00417C58"/>
    <w:rsid w:val="00430F72"/>
    <w:rsid w:val="00466EE1"/>
    <w:rsid w:val="004724B6"/>
    <w:rsid w:val="00474696"/>
    <w:rsid w:val="004760F1"/>
    <w:rsid w:val="00476822"/>
    <w:rsid w:val="00476E3A"/>
    <w:rsid w:val="00483C03"/>
    <w:rsid w:val="004907F2"/>
    <w:rsid w:val="004B1BE4"/>
    <w:rsid w:val="004B730C"/>
    <w:rsid w:val="004D7A20"/>
    <w:rsid w:val="004F3AB4"/>
    <w:rsid w:val="004F7E04"/>
    <w:rsid w:val="005142FA"/>
    <w:rsid w:val="00517161"/>
    <w:rsid w:val="005179B7"/>
    <w:rsid w:val="00524C77"/>
    <w:rsid w:val="00542693"/>
    <w:rsid w:val="00546227"/>
    <w:rsid w:val="00547A76"/>
    <w:rsid w:val="00555D66"/>
    <w:rsid w:val="00583CE4"/>
    <w:rsid w:val="00584E88"/>
    <w:rsid w:val="005A2206"/>
    <w:rsid w:val="005B32BC"/>
    <w:rsid w:val="005B3AEC"/>
    <w:rsid w:val="005B4107"/>
    <w:rsid w:val="005B5A1E"/>
    <w:rsid w:val="005C149F"/>
    <w:rsid w:val="005C15E8"/>
    <w:rsid w:val="005C7559"/>
    <w:rsid w:val="005D6D21"/>
    <w:rsid w:val="005E46B5"/>
    <w:rsid w:val="005F3C29"/>
    <w:rsid w:val="005F77B3"/>
    <w:rsid w:val="00602C78"/>
    <w:rsid w:val="006250B1"/>
    <w:rsid w:val="00626145"/>
    <w:rsid w:val="00630D29"/>
    <w:rsid w:val="00634E06"/>
    <w:rsid w:val="0063619C"/>
    <w:rsid w:val="0064631E"/>
    <w:rsid w:val="0064633C"/>
    <w:rsid w:val="00672DCF"/>
    <w:rsid w:val="006744DF"/>
    <w:rsid w:val="00681F2B"/>
    <w:rsid w:val="00684502"/>
    <w:rsid w:val="006904B3"/>
    <w:rsid w:val="006907A3"/>
    <w:rsid w:val="0069139C"/>
    <w:rsid w:val="00693C80"/>
    <w:rsid w:val="006A461E"/>
    <w:rsid w:val="006C5D54"/>
    <w:rsid w:val="006E14C1"/>
    <w:rsid w:val="006F2CDD"/>
    <w:rsid w:val="006F779F"/>
    <w:rsid w:val="00700132"/>
    <w:rsid w:val="0070081D"/>
    <w:rsid w:val="007008C7"/>
    <w:rsid w:val="00716AA9"/>
    <w:rsid w:val="007275D1"/>
    <w:rsid w:val="0074388E"/>
    <w:rsid w:val="0075386E"/>
    <w:rsid w:val="00756549"/>
    <w:rsid w:val="00772551"/>
    <w:rsid w:val="0077291E"/>
    <w:rsid w:val="00774D7E"/>
    <w:rsid w:val="00783BFE"/>
    <w:rsid w:val="0078590C"/>
    <w:rsid w:val="007874DC"/>
    <w:rsid w:val="0079752A"/>
    <w:rsid w:val="007A1E62"/>
    <w:rsid w:val="007A2FD2"/>
    <w:rsid w:val="007A3481"/>
    <w:rsid w:val="007A6AA8"/>
    <w:rsid w:val="007B23AC"/>
    <w:rsid w:val="007B563B"/>
    <w:rsid w:val="007C0ED1"/>
    <w:rsid w:val="007C1694"/>
    <w:rsid w:val="007C2395"/>
    <w:rsid w:val="007C76AC"/>
    <w:rsid w:val="007D6B53"/>
    <w:rsid w:val="007D76C9"/>
    <w:rsid w:val="007E44EA"/>
    <w:rsid w:val="007E4D19"/>
    <w:rsid w:val="007E7634"/>
    <w:rsid w:val="007F3FAD"/>
    <w:rsid w:val="0080206F"/>
    <w:rsid w:val="008276B2"/>
    <w:rsid w:val="00832CCA"/>
    <w:rsid w:val="008338F2"/>
    <w:rsid w:val="00843AA8"/>
    <w:rsid w:val="008604E3"/>
    <w:rsid w:val="0086573D"/>
    <w:rsid w:val="00873E15"/>
    <w:rsid w:val="008A0773"/>
    <w:rsid w:val="008A1760"/>
    <w:rsid w:val="008A32D3"/>
    <w:rsid w:val="008B3EF7"/>
    <w:rsid w:val="008D60B2"/>
    <w:rsid w:val="008D700C"/>
    <w:rsid w:val="008D7B0C"/>
    <w:rsid w:val="008F350A"/>
    <w:rsid w:val="008F6A4B"/>
    <w:rsid w:val="0091359D"/>
    <w:rsid w:val="0092119C"/>
    <w:rsid w:val="00932C20"/>
    <w:rsid w:val="00934CB4"/>
    <w:rsid w:val="00955A75"/>
    <w:rsid w:val="0097035F"/>
    <w:rsid w:val="009734EC"/>
    <w:rsid w:val="00974D13"/>
    <w:rsid w:val="00982440"/>
    <w:rsid w:val="00986F96"/>
    <w:rsid w:val="009950FE"/>
    <w:rsid w:val="009951D9"/>
    <w:rsid w:val="009A52B9"/>
    <w:rsid w:val="009A5F0E"/>
    <w:rsid w:val="009D5946"/>
    <w:rsid w:val="009D5DD3"/>
    <w:rsid w:val="009D6C93"/>
    <w:rsid w:val="009E10E9"/>
    <w:rsid w:val="009E4160"/>
    <w:rsid w:val="00A077D3"/>
    <w:rsid w:val="00A22A4C"/>
    <w:rsid w:val="00A25D22"/>
    <w:rsid w:val="00A366D3"/>
    <w:rsid w:val="00A41370"/>
    <w:rsid w:val="00A42B4B"/>
    <w:rsid w:val="00A43FC1"/>
    <w:rsid w:val="00A45511"/>
    <w:rsid w:val="00A46BDB"/>
    <w:rsid w:val="00A50413"/>
    <w:rsid w:val="00A55390"/>
    <w:rsid w:val="00A57C8E"/>
    <w:rsid w:val="00A65325"/>
    <w:rsid w:val="00A701FA"/>
    <w:rsid w:val="00A77148"/>
    <w:rsid w:val="00A77658"/>
    <w:rsid w:val="00A87D17"/>
    <w:rsid w:val="00A94E1B"/>
    <w:rsid w:val="00AB3368"/>
    <w:rsid w:val="00AC22E8"/>
    <w:rsid w:val="00AC557A"/>
    <w:rsid w:val="00AD2098"/>
    <w:rsid w:val="00AE209E"/>
    <w:rsid w:val="00AE4011"/>
    <w:rsid w:val="00AF2178"/>
    <w:rsid w:val="00AF6D77"/>
    <w:rsid w:val="00B01688"/>
    <w:rsid w:val="00B1014A"/>
    <w:rsid w:val="00B13BE7"/>
    <w:rsid w:val="00B251F3"/>
    <w:rsid w:val="00B333EF"/>
    <w:rsid w:val="00B35E8C"/>
    <w:rsid w:val="00B437A2"/>
    <w:rsid w:val="00B45D43"/>
    <w:rsid w:val="00B51AC8"/>
    <w:rsid w:val="00B5538D"/>
    <w:rsid w:val="00B625D6"/>
    <w:rsid w:val="00B62761"/>
    <w:rsid w:val="00B704D9"/>
    <w:rsid w:val="00B71357"/>
    <w:rsid w:val="00B74A9F"/>
    <w:rsid w:val="00B77209"/>
    <w:rsid w:val="00B90707"/>
    <w:rsid w:val="00B92190"/>
    <w:rsid w:val="00BA2136"/>
    <w:rsid w:val="00BA7D96"/>
    <w:rsid w:val="00BB5E0A"/>
    <w:rsid w:val="00BB6B6C"/>
    <w:rsid w:val="00BC2079"/>
    <w:rsid w:val="00BC6342"/>
    <w:rsid w:val="00BD2CB7"/>
    <w:rsid w:val="00BD7A41"/>
    <w:rsid w:val="00BF5F61"/>
    <w:rsid w:val="00BF7826"/>
    <w:rsid w:val="00C11D9B"/>
    <w:rsid w:val="00C14B17"/>
    <w:rsid w:val="00C17449"/>
    <w:rsid w:val="00C17BDF"/>
    <w:rsid w:val="00C300B6"/>
    <w:rsid w:val="00C4016B"/>
    <w:rsid w:val="00C41886"/>
    <w:rsid w:val="00C4442B"/>
    <w:rsid w:val="00C47642"/>
    <w:rsid w:val="00C52A38"/>
    <w:rsid w:val="00C55248"/>
    <w:rsid w:val="00C55C9E"/>
    <w:rsid w:val="00C62A0F"/>
    <w:rsid w:val="00C650E8"/>
    <w:rsid w:val="00C733ED"/>
    <w:rsid w:val="00CA03C2"/>
    <w:rsid w:val="00CA5DCC"/>
    <w:rsid w:val="00CB2200"/>
    <w:rsid w:val="00CB23F9"/>
    <w:rsid w:val="00CC0748"/>
    <w:rsid w:val="00CC2B56"/>
    <w:rsid w:val="00CF3C01"/>
    <w:rsid w:val="00D02A54"/>
    <w:rsid w:val="00D037E7"/>
    <w:rsid w:val="00D102AB"/>
    <w:rsid w:val="00D377E9"/>
    <w:rsid w:val="00D40DB5"/>
    <w:rsid w:val="00D5043A"/>
    <w:rsid w:val="00D506E2"/>
    <w:rsid w:val="00D56CB4"/>
    <w:rsid w:val="00D61E0E"/>
    <w:rsid w:val="00D6387E"/>
    <w:rsid w:val="00D66369"/>
    <w:rsid w:val="00D66A61"/>
    <w:rsid w:val="00D719CE"/>
    <w:rsid w:val="00D77983"/>
    <w:rsid w:val="00D80E99"/>
    <w:rsid w:val="00D929E0"/>
    <w:rsid w:val="00DA5F2E"/>
    <w:rsid w:val="00DB02B7"/>
    <w:rsid w:val="00DB0981"/>
    <w:rsid w:val="00DB7BE9"/>
    <w:rsid w:val="00DC1DC7"/>
    <w:rsid w:val="00DD1C48"/>
    <w:rsid w:val="00DE2DFC"/>
    <w:rsid w:val="00DE3AC9"/>
    <w:rsid w:val="00DE727A"/>
    <w:rsid w:val="00DF13BE"/>
    <w:rsid w:val="00E0523C"/>
    <w:rsid w:val="00E13E23"/>
    <w:rsid w:val="00E22D8B"/>
    <w:rsid w:val="00E24B9E"/>
    <w:rsid w:val="00E317F6"/>
    <w:rsid w:val="00E41D6A"/>
    <w:rsid w:val="00E445E6"/>
    <w:rsid w:val="00E44BFE"/>
    <w:rsid w:val="00E72423"/>
    <w:rsid w:val="00E73C62"/>
    <w:rsid w:val="00E75777"/>
    <w:rsid w:val="00E945F3"/>
    <w:rsid w:val="00E9490B"/>
    <w:rsid w:val="00EB5D2A"/>
    <w:rsid w:val="00EB70A8"/>
    <w:rsid w:val="00EC5C82"/>
    <w:rsid w:val="00EC67FD"/>
    <w:rsid w:val="00ED6B5E"/>
    <w:rsid w:val="00EE4FB6"/>
    <w:rsid w:val="00EF5C01"/>
    <w:rsid w:val="00F02FB6"/>
    <w:rsid w:val="00F07809"/>
    <w:rsid w:val="00F11750"/>
    <w:rsid w:val="00F11971"/>
    <w:rsid w:val="00F11C1D"/>
    <w:rsid w:val="00F4490F"/>
    <w:rsid w:val="00F467FA"/>
    <w:rsid w:val="00F47978"/>
    <w:rsid w:val="00F52622"/>
    <w:rsid w:val="00F52B8A"/>
    <w:rsid w:val="00F57602"/>
    <w:rsid w:val="00F8103A"/>
    <w:rsid w:val="00F82442"/>
    <w:rsid w:val="00FA5A2C"/>
    <w:rsid w:val="00FA7F47"/>
    <w:rsid w:val="00FB271C"/>
    <w:rsid w:val="00FC2EB4"/>
    <w:rsid w:val="00FC5006"/>
    <w:rsid w:val="00FC7A47"/>
    <w:rsid w:val="00FC7F1A"/>
    <w:rsid w:val="00FD0249"/>
    <w:rsid w:val="00FD1A1F"/>
    <w:rsid w:val="00FD1A92"/>
    <w:rsid w:val="00FD1D1A"/>
    <w:rsid w:val="00FE1AF1"/>
    <w:rsid w:val="00FE7213"/>
    <w:rsid w:val="00FF0537"/>
    <w:rsid w:val="00FF0908"/>
    <w:rsid w:val="00FF1481"/>
    <w:rsid w:val="00FF1BC7"/>
    <w:rsid w:val="00FF43EF"/>
  </w:rsids>
  <m:mathPr>
    <m:mathFont m:val="Cambria Math"/>
    <m:brkBin m:val="before"/>
    <m:brkBinSub m:val="--"/>
    <m:smallFrac m:val="off"/>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615F"/>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B1BE4"/>
    <w:rPr>
      <w:rFonts w:ascii="Tahoma" w:hAnsi="Tahoma" w:cs="Tahoma"/>
      <w:sz w:val="16"/>
      <w:szCs w:val="16"/>
    </w:rPr>
  </w:style>
  <w:style w:type="character" w:styleId="Kommentarzeichen">
    <w:name w:val="annotation reference"/>
    <w:basedOn w:val="Absatz-Standardschriftart"/>
    <w:uiPriority w:val="99"/>
    <w:semiHidden/>
    <w:rsid w:val="00FA7F47"/>
    <w:rPr>
      <w:sz w:val="16"/>
      <w:szCs w:val="16"/>
    </w:rPr>
  </w:style>
  <w:style w:type="paragraph" w:styleId="Kommentartext">
    <w:name w:val="annotation text"/>
    <w:basedOn w:val="Standard"/>
    <w:link w:val="KommentartextZchn"/>
    <w:uiPriority w:val="99"/>
    <w:semiHidden/>
    <w:rsid w:val="00FA7F47"/>
    <w:rPr>
      <w:sz w:val="20"/>
      <w:szCs w:val="20"/>
    </w:rPr>
  </w:style>
  <w:style w:type="paragraph" w:styleId="Kommentarthema">
    <w:name w:val="annotation subject"/>
    <w:basedOn w:val="Kommentartext"/>
    <w:next w:val="Kommentartext"/>
    <w:semiHidden/>
    <w:rsid w:val="00FA7F47"/>
    <w:rPr>
      <w:b/>
      <w:bCs/>
    </w:rPr>
  </w:style>
  <w:style w:type="paragraph" w:customStyle="1" w:styleId="Default">
    <w:name w:val="Default"/>
    <w:rsid w:val="005B32BC"/>
    <w:pPr>
      <w:autoSpaceDE w:val="0"/>
      <w:autoSpaceDN w:val="0"/>
      <w:adjustRightInd w:val="0"/>
    </w:pPr>
    <w:rPr>
      <w:color w:val="000000"/>
      <w:sz w:val="24"/>
      <w:szCs w:val="24"/>
      <w:lang w:eastAsia="de-DE"/>
    </w:rPr>
  </w:style>
  <w:style w:type="character" w:customStyle="1" w:styleId="KommentartextZchn">
    <w:name w:val="Kommentartext Zchn"/>
    <w:basedOn w:val="Absatz-Standardschriftart"/>
    <w:link w:val="Kommentartext"/>
    <w:uiPriority w:val="99"/>
    <w:semiHidden/>
    <w:rsid w:val="00684502"/>
    <w:rPr>
      <w:lang w:val="en-US" w:eastAsia="en-US"/>
    </w:rPr>
  </w:style>
  <w:style w:type="character" w:styleId="Hyperlink">
    <w:name w:val="Hyperlink"/>
    <w:basedOn w:val="Absatz-Standardschriftart"/>
    <w:uiPriority w:val="99"/>
    <w:unhideWhenUsed/>
    <w:rsid w:val="00684502"/>
    <w:rPr>
      <w:color w:val="0000FF"/>
      <w:u w:val="single"/>
    </w:rPr>
  </w:style>
  <w:style w:type="paragraph" w:customStyle="1" w:styleId="default0">
    <w:name w:val="default"/>
    <w:basedOn w:val="Standard"/>
    <w:rsid w:val="00684502"/>
    <w:pPr>
      <w:spacing w:before="100" w:beforeAutospacing="1" w:after="100" w:afterAutospacing="1"/>
    </w:pPr>
    <w:rPr>
      <w:lang w:val="de-DE" w:eastAsia="zh-CN"/>
    </w:rPr>
  </w:style>
  <w:style w:type="paragraph" w:styleId="Dokumentstruktur">
    <w:name w:val="Document Map"/>
    <w:basedOn w:val="Standard"/>
    <w:link w:val="DokumentstrukturZchn"/>
    <w:uiPriority w:val="99"/>
    <w:semiHidden/>
    <w:unhideWhenUsed/>
    <w:rsid w:val="005F3C29"/>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F3C29"/>
    <w:rPr>
      <w:rFonts w:ascii="Tahoma" w:hAnsi="Tahoma" w:cs="Tahoma"/>
      <w:sz w:val="16"/>
      <w:szCs w:val="16"/>
      <w:lang w:val="en-US" w:eastAsia="en-US"/>
    </w:rPr>
  </w:style>
  <w:style w:type="paragraph" w:styleId="Funotentext">
    <w:name w:val="footnote text"/>
    <w:basedOn w:val="Standard"/>
    <w:link w:val="FunotentextZchn"/>
    <w:uiPriority w:val="99"/>
    <w:unhideWhenUsed/>
    <w:rsid w:val="009E10E9"/>
    <w:rPr>
      <w:sz w:val="20"/>
      <w:szCs w:val="20"/>
    </w:rPr>
  </w:style>
  <w:style w:type="character" w:customStyle="1" w:styleId="FunotentextZchn">
    <w:name w:val="Fußnotentext Zchn"/>
    <w:basedOn w:val="Absatz-Standardschriftart"/>
    <w:link w:val="Funotentext"/>
    <w:uiPriority w:val="99"/>
    <w:rsid w:val="009E10E9"/>
    <w:rPr>
      <w:lang w:val="en-US" w:eastAsia="en-US"/>
    </w:rPr>
  </w:style>
  <w:style w:type="character" w:styleId="Funotenzeichen">
    <w:name w:val="footnote reference"/>
    <w:basedOn w:val="Absatz-Standardschriftart"/>
    <w:uiPriority w:val="99"/>
    <w:semiHidden/>
    <w:unhideWhenUsed/>
    <w:rsid w:val="009E10E9"/>
    <w:rPr>
      <w:vertAlign w:val="superscript"/>
    </w:rPr>
  </w:style>
  <w:style w:type="paragraph" w:styleId="Listenabsatz">
    <w:name w:val="List Paragraph"/>
    <w:basedOn w:val="Standard"/>
    <w:uiPriority w:val="34"/>
    <w:qFormat/>
    <w:rsid w:val="00B77209"/>
    <w:pPr>
      <w:ind w:left="720"/>
      <w:contextualSpacing/>
    </w:pPr>
  </w:style>
  <w:style w:type="paragraph" w:customStyle="1" w:styleId="Bibliografieeintrag">
    <w:name w:val="Bibliografieeintrag"/>
    <w:basedOn w:val="Textkrper"/>
    <w:qFormat/>
    <w:rsid w:val="00C4016B"/>
    <w:pPr>
      <w:spacing w:after="0" w:line="288" w:lineRule="auto"/>
      <w:ind w:left="284" w:hanging="284"/>
      <w:jc w:val="both"/>
    </w:pPr>
    <w:rPr>
      <w:rFonts w:eastAsiaTheme="minorHAnsi" w:cstheme="minorBidi"/>
      <w:szCs w:val="22"/>
      <w:lang w:val="de-DE"/>
    </w:rPr>
  </w:style>
  <w:style w:type="paragraph" w:styleId="Textkrper">
    <w:name w:val="Body Text"/>
    <w:basedOn w:val="Standard"/>
    <w:link w:val="TextkrperZchn"/>
    <w:uiPriority w:val="99"/>
    <w:semiHidden/>
    <w:unhideWhenUsed/>
    <w:rsid w:val="00C4016B"/>
    <w:pPr>
      <w:spacing w:after="120"/>
    </w:pPr>
  </w:style>
  <w:style w:type="character" w:customStyle="1" w:styleId="TextkrperZchn">
    <w:name w:val="Textkörper Zchn"/>
    <w:basedOn w:val="Absatz-Standardschriftart"/>
    <w:link w:val="Textkrper"/>
    <w:uiPriority w:val="99"/>
    <w:semiHidden/>
    <w:rsid w:val="00C4016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2315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A4CF9-94AE-4AD3-A4FB-072FCEE7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5094</Words>
  <Characters>32094</Characters>
  <Application>Microsoft Office Word</Application>
  <DocSecurity>0</DocSecurity>
  <Lines>267</Lines>
  <Paragraphs>74</Paragraphs>
  <ScaleCrop>false</ScaleCrop>
  <HeadingPairs>
    <vt:vector size="2" baseType="variant">
      <vt:variant>
        <vt:lpstr>Titel</vt:lpstr>
      </vt:variant>
      <vt:variant>
        <vt:i4>1</vt:i4>
      </vt:variant>
    </vt:vector>
  </HeadingPairs>
  <TitlesOfParts>
    <vt:vector size="1" baseType="lpstr">
      <vt:lpstr>Turkish, (Ethnologue: tur)is simply an extension or development of de Waard and Nida’s “functional equivalence” approach (1986</vt:lpstr>
    </vt:vector>
  </TitlesOfParts>
  <Company>FOLIE</Company>
  <LinksUpToDate>false</LinksUpToDate>
  <CharactersWithSpaces>37114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Turkish, (Ethnologue: tur)is simply an extension or development of de Waard and Nida’s “functional equivalence” approach (1986</dc:title>
  <dc:creator>Ebehard Werner</dc:creator>
  <cp:lastModifiedBy>Benutzer01</cp:lastModifiedBy>
  <cp:revision>3</cp:revision>
  <cp:lastPrinted>2008-11-21T08:05:00Z</cp:lastPrinted>
  <dcterms:created xsi:type="dcterms:W3CDTF">2012-01-23T12:01:00Z</dcterms:created>
  <dcterms:modified xsi:type="dcterms:W3CDTF">2012-01-23T12:03:00Z</dcterms:modified>
</cp:coreProperties>
</file>