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0F" w:rsidRDefault="001D450F" w:rsidP="005F3C29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>Von İbrahim Bekçi</w:t>
      </w:r>
    </w:p>
    <w:p w:rsidR="001D450F" w:rsidRDefault="001D450F" w:rsidP="005F3C29">
      <w:pPr>
        <w:jc w:val="both"/>
        <w:outlineLvl w:val="0"/>
        <w:rPr>
          <w:b/>
          <w:lang w:val="de-DE"/>
        </w:rPr>
      </w:pPr>
    </w:p>
    <w:p w:rsidR="009E10E9" w:rsidRDefault="00385EF3" w:rsidP="009E10E9">
      <w:pPr>
        <w:jc w:val="both"/>
        <w:outlineLvl w:val="0"/>
        <w:rPr>
          <w:b/>
          <w:lang w:val="de-DE"/>
        </w:rPr>
      </w:pPr>
      <w:r w:rsidRPr="00385EF3">
        <w:rPr>
          <w:b/>
          <w:lang w:val="de-DE"/>
        </w:rPr>
        <w:t>Die Türkei – Europa und unser</w:t>
      </w:r>
      <w:r w:rsidR="009E10E9">
        <w:rPr>
          <w:b/>
          <w:lang w:val="de-DE"/>
        </w:rPr>
        <w:t>(e)</w:t>
      </w:r>
      <w:r w:rsidRPr="00385EF3">
        <w:rPr>
          <w:b/>
          <w:lang w:val="de-DE"/>
        </w:rPr>
        <w:t xml:space="preserve"> Nachbar</w:t>
      </w:r>
      <w:r w:rsidR="009E10E9">
        <w:rPr>
          <w:b/>
          <w:lang w:val="de-DE"/>
        </w:rPr>
        <w:t>(</w:t>
      </w:r>
      <w:r w:rsidRPr="00385EF3">
        <w:rPr>
          <w:b/>
          <w:lang w:val="de-DE"/>
        </w:rPr>
        <w:t>n</w:t>
      </w:r>
      <w:r w:rsidR="009E10E9">
        <w:rPr>
          <w:b/>
          <w:lang w:val="de-DE"/>
        </w:rPr>
        <w:t>)</w:t>
      </w:r>
      <w:r w:rsidRPr="00385EF3">
        <w:rPr>
          <w:b/>
          <w:lang w:val="de-DE"/>
        </w:rPr>
        <w:t xml:space="preserve"> </w:t>
      </w:r>
      <w:r w:rsidR="009E10E9">
        <w:rPr>
          <w:b/>
          <w:lang w:val="de-DE"/>
        </w:rPr>
        <w:t xml:space="preserve">oder </w:t>
      </w:r>
      <w:r w:rsidR="009E10E9">
        <w:rPr>
          <w:b/>
          <w:lang w:val="de-DE"/>
        </w:rPr>
        <w:t>Bibelübersetzung im Orient</w:t>
      </w:r>
    </w:p>
    <w:p w:rsidR="00D80E99" w:rsidRDefault="00D80E99">
      <w:pPr>
        <w:jc w:val="both"/>
        <w:rPr>
          <w:b/>
          <w:lang w:val="de-DE"/>
        </w:rPr>
      </w:pPr>
    </w:p>
    <w:p w:rsidR="00D80E99" w:rsidRDefault="005C15E8" w:rsidP="005F3C29">
      <w:pPr>
        <w:jc w:val="both"/>
        <w:rPr>
          <w:lang w:val="de-DE" w:eastAsia="zh-CN"/>
        </w:rPr>
      </w:pPr>
      <w:r>
        <w:rPr>
          <w:lang w:val="de-DE" w:eastAsia="zh-CN"/>
        </w:rPr>
        <w:t xml:space="preserve">In diesem Jahrhundert blickt Deutschland bzw. das vormalige Deutsche Kaiserreich </w:t>
      </w:r>
      <w:r w:rsidR="003E6C4C">
        <w:rPr>
          <w:lang w:val="de-DE" w:eastAsia="zh-CN"/>
        </w:rPr>
        <w:t xml:space="preserve">zurück </w:t>
      </w:r>
      <w:r>
        <w:rPr>
          <w:lang w:val="de-DE" w:eastAsia="zh-CN"/>
        </w:rPr>
        <w:t xml:space="preserve">auf eine </w:t>
      </w:r>
      <w:r w:rsidR="005F3C29">
        <w:rPr>
          <w:lang w:val="de-DE" w:eastAsia="zh-CN"/>
        </w:rPr>
        <w:t xml:space="preserve">knapp </w:t>
      </w:r>
      <w:r>
        <w:rPr>
          <w:lang w:val="de-DE" w:eastAsia="zh-CN"/>
        </w:rPr>
        <w:t>300-jährige Beziehung mit der Türkei und ihrem Vorgänger dem Osmanischen Reich. K</w:t>
      </w:r>
      <w:r w:rsidR="00107217">
        <w:rPr>
          <w:lang w:val="de-DE" w:eastAsia="zh-CN"/>
        </w:rPr>
        <w:t xml:space="preserve">napp </w:t>
      </w:r>
      <w:r w:rsidR="00135ABD">
        <w:rPr>
          <w:lang w:val="de-DE" w:eastAsia="zh-CN"/>
        </w:rPr>
        <w:t>2,1</w:t>
      </w:r>
      <w:r w:rsidR="00107217">
        <w:rPr>
          <w:lang w:val="de-DE" w:eastAsia="zh-CN"/>
        </w:rPr>
        <w:t xml:space="preserve"> Mio. türkische Nachbarn in Deutschland </w:t>
      </w:r>
      <w:r w:rsidR="00135ABD">
        <w:rPr>
          <w:lang w:val="de-DE" w:eastAsia="zh-CN"/>
        </w:rPr>
        <w:t xml:space="preserve">(Schwerpunkt Berlin) </w:t>
      </w:r>
      <w:r w:rsidR="00107217">
        <w:rPr>
          <w:lang w:val="de-DE" w:eastAsia="zh-CN"/>
        </w:rPr>
        <w:t>und eine Bevölkerung von ca. 70 Mio. in der Türkei</w:t>
      </w:r>
      <w:r>
        <w:rPr>
          <w:lang w:val="de-DE" w:eastAsia="zh-CN"/>
        </w:rPr>
        <w:t xml:space="preserve"> </w:t>
      </w:r>
      <w:r w:rsidR="0075386E">
        <w:rPr>
          <w:lang w:val="de-DE" w:eastAsia="zh-CN"/>
        </w:rPr>
        <w:t xml:space="preserve">rechtfertigen einen Blick zurück </w:t>
      </w:r>
      <w:r w:rsidR="005F3C29">
        <w:rPr>
          <w:lang w:val="de-DE" w:eastAsia="zh-CN"/>
        </w:rPr>
        <w:t>auf die christl</w:t>
      </w:r>
      <w:r w:rsidR="005F3C29">
        <w:rPr>
          <w:lang w:val="de-DE" w:eastAsia="zh-CN"/>
        </w:rPr>
        <w:t>i</w:t>
      </w:r>
      <w:r w:rsidR="005F3C29">
        <w:rPr>
          <w:lang w:val="de-DE" w:eastAsia="zh-CN"/>
        </w:rPr>
        <w:t>chen Entwicklungen. Aus einem europäischen Blickwinkel ist auch</w:t>
      </w:r>
      <w:r w:rsidR="0075386E">
        <w:rPr>
          <w:lang w:val="de-DE" w:eastAsia="zh-CN"/>
        </w:rPr>
        <w:t xml:space="preserve"> eine Bestandsaufnahme der gegenwärtigen</w:t>
      </w:r>
      <w:r w:rsidR="005F3C29">
        <w:rPr>
          <w:lang w:val="de-DE" w:eastAsia="zh-CN"/>
        </w:rPr>
        <w:t xml:space="preserve"> Situation</w:t>
      </w:r>
      <w:r w:rsidR="0075386E">
        <w:rPr>
          <w:lang w:val="de-DE" w:eastAsia="zh-CN"/>
        </w:rPr>
        <w:t xml:space="preserve"> </w:t>
      </w:r>
      <w:r w:rsidR="005F3C29">
        <w:rPr>
          <w:lang w:val="de-DE" w:eastAsia="zh-CN"/>
        </w:rPr>
        <w:t>in diesem</w:t>
      </w:r>
      <w:r w:rsidR="0075386E">
        <w:rPr>
          <w:lang w:val="de-DE" w:eastAsia="zh-CN"/>
        </w:rPr>
        <w:t xml:space="preserve"> Kernland christlicher Ursprünge</w:t>
      </w:r>
      <w:r w:rsidR="005F3C29">
        <w:rPr>
          <w:lang w:val="de-DE" w:eastAsia="zh-CN"/>
        </w:rPr>
        <w:t xml:space="preserve"> von Interesse</w:t>
      </w:r>
      <w:r w:rsidR="0075386E">
        <w:rPr>
          <w:lang w:val="de-DE" w:eastAsia="zh-CN"/>
        </w:rPr>
        <w:t>.</w:t>
      </w:r>
      <w:r w:rsidR="009E10E9">
        <w:rPr>
          <w:rStyle w:val="Funotenzeichen"/>
          <w:lang w:val="de-DE" w:eastAsia="zh-CN"/>
        </w:rPr>
        <w:footnoteReference w:id="1"/>
      </w:r>
    </w:p>
    <w:p w:rsidR="00000000" w:rsidRDefault="003E6C4C">
      <w:pPr>
        <w:ind w:firstLine="708"/>
        <w:jc w:val="both"/>
        <w:rPr>
          <w:lang w:val="de-DE" w:eastAsia="zh-CN"/>
        </w:rPr>
      </w:pPr>
      <w:r>
        <w:rPr>
          <w:lang w:val="de-DE" w:eastAsia="zh-CN"/>
        </w:rPr>
        <w:t>I</w:t>
      </w:r>
      <w:r w:rsidR="00310D41">
        <w:rPr>
          <w:lang w:val="de-DE" w:eastAsia="zh-CN"/>
        </w:rPr>
        <w:t>n der Türkei</w:t>
      </w:r>
      <w:r>
        <w:rPr>
          <w:lang w:val="de-DE" w:eastAsia="zh-CN"/>
        </w:rPr>
        <w:t xml:space="preserve"> leben</w:t>
      </w:r>
      <w:r w:rsidR="00310D41">
        <w:rPr>
          <w:lang w:val="de-DE" w:eastAsia="zh-CN"/>
        </w:rPr>
        <w:t xml:space="preserve"> derzeit 43 Minderheiten, von denen einige noch keinen Zugang</w:t>
      </w:r>
      <w:r w:rsidR="002220E4">
        <w:rPr>
          <w:lang w:val="de-DE" w:eastAsia="zh-CN"/>
        </w:rPr>
        <w:t xml:space="preserve"> zum Wort Gottes haben. Darunter die Kurmanji sprechenden Kurden, die zwar ein Neues aber noch kein Altes Testament haben, das Volk der Zaza, die Tscherkessen, die Kirkasier</w:t>
      </w:r>
      <w:r>
        <w:rPr>
          <w:lang w:val="de-DE" w:eastAsia="zh-CN"/>
        </w:rPr>
        <w:t xml:space="preserve"> oder</w:t>
      </w:r>
      <w:r w:rsidR="002220E4">
        <w:rPr>
          <w:lang w:val="de-DE" w:eastAsia="zh-CN"/>
        </w:rPr>
        <w:t xml:space="preserve"> die Laazen</w:t>
      </w:r>
      <w:r w:rsidR="00DC1DC7">
        <w:rPr>
          <w:lang w:val="de-DE" w:eastAsia="zh-CN"/>
        </w:rPr>
        <w:t xml:space="preserve">. Ebenso gibt es </w:t>
      </w:r>
      <w:r w:rsidR="002220E4">
        <w:rPr>
          <w:lang w:val="de-DE" w:eastAsia="zh-CN"/>
        </w:rPr>
        <w:t xml:space="preserve">einige derzeit noch nach ihrem sprachlichen Umfeld </w:t>
      </w:r>
      <w:r w:rsidR="00DC1DC7">
        <w:rPr>
          <w:lang w:val="de-DE" w:eastAsia="zh-CN"/>
        </w:rPr>
        <w:t xml:space="preserve">nicht </w:t>
      </w:r>
      <w:r w:rsidR="002220E4">
        <w:rPr>
          <w:lang w:val="de-DE" w:eastAsia="zh-CN"/>
        </w:rPr>
        <w:t>recherchie</w:t>
      </w:r>
      <w:r w:rsidR="002220E4">
        <w:rPr>
          <w:lang w:val="de-DE" w:eastAsia="zh-CN"/>
        </w:rPr>
        <w:t>r</w:t>
      </w:r>
      <w:r w:rsidR="002220E4">
        <w:rPr>
          <w:lang w:val="de-DE" w:eastAsia="zh-CN"/>
        </w:rPr>
        <w:t>te Völker</w:t>
      </w:r>
      <w:r w:rsidR="00A55390">
        <w:rPr>
          <w:lang w:val="de-DE" w:eastAsia="zh-CN"/>
        </w:rPr>
        <w:t>, deren Sprecheranzahl, Zweisprachkeit, geographische Zerstreuung u.a. untersucht werden müssen (z.B. Tscherkessen, Kirkassier, etc.)</w:t>
      </w:r>
      <w:r w:rsidR="002220E4">
        <w:rPr>
          <w:lang w:val="de-DE" w:eastAsia="zh-CN"/>
        </w:rPr>
        <w:t>.</w:t>
      </w:r>
    </w:p>
    <w:p w:rsidR="00D80E99" w:rsidRDefault="00DC1DC7">
      <w:pPr>
        <w:ind w:firstLine="708"/>
        <w:jc w:val="both"/>
        <w:rPr>
          <w:lang w:val="de-DE" w:eastAsia="zh-CN"/>
        </w:rPr>
      </w:pPr>
      <w:r>
        <w:rPr>
          <w:lang w:val="de-DE" w:eastAsia="zh-CN"/>
        </w:rPr>
        <w:t>In diesem Artikel steht die Geschichte der deutsch-türkischen Beziehungen und der türkischen Bibelübersetzungen im Vordergrund, weshalb zuerst</w:t>
      </w:r>
      <w:r w:rsidR="005C7559">
        <w:rPr>
          <w:lang w:val="de-DE" w:eastAsia="zh-CN"/>
        </w:rPr>
        <w:t xml:space="preserve"> einmal die Sprache der Tü</w:t>
      </w:r>
      <w:r w:rsidR="005C7559">
        <w:rPr>
          <w:lang w:val="de-DE" w:eastAsia="zh-CN"/>
        </w:rPr>
        <w:t>r</w:t>
      </w:r>
      <w:r w:rsidR="005C7559">
        <w:rPr>
          <w:lang w:val="de-DE" w:eastAsia="zh-CN"/>
        </w:rPr>
        <w:t>ken – das Türkisch vorgestellt werden soll.</w:t>
      </w:r>
    </w:p>
    <w:p w:rsidR="00D80E99" w:rsidRDefault="00D80E99">
      <w:pPr>
        <w:jc w:val="both"/>
        <w:rPr>
          <w:b/>
          <w:lang w:val="de-DE" w:eastAsia="zh-CN"/>
        </w:rPr>
      </w:pPr>
    </w:p>
    <w:p w:rsidR="00D80E99" w:rsidRDefault="001043F2" w:rsidP="005F3C29">
      <w:pPr>
        <w:jc w:val="both"/>
        <w:outlineLvl w:val="0"/>
        <w:rPr>
          <w:b/>
          <w:lang w:val="de-DE" w:eastAsia="zh-CN"/>
        </w:rPr>
      </w:pPr>
      <w:r>
        <w:rPr>
          <w:b/>
          <w:lang w:val="de-DE" w:eastAsia="zh-CN"/>
        </w:rPr>
        <w:t>Das Türkisch</w:t>
      </w:r>
    </w:p>
    <w:p w:rsidR="00D80E99" w:rsidRDefault="00385EF3">
      <w:pPr>
        <w:jc w:val="both"/>
        <w:rPr>
          <w:lang w:val="de-DE" w:eastAsia="zh-CN"/>
        </w:rPr>
      </w:pPr>
      <w:r w:rsidRPr="00385EF3">
        <w:rPr>
          <w:i/>
          <w:lang w:val="de-DE" w:eastAsia="zh-CN"/>
        </w:rPr>
        <w:t>Türkisch</w:t>
      </w:r>
      <w:r w:rsidRPr="00385EF3">
        <w:rPr>
          <w:b/>
          <w:lang w:val="de-DE" w:eastAsia="zh-CN"/>
        </w:rPr>
        <w:t xml:space="preserve"> </w:t>
      </w:r>
      <w:r w:rsidRPr="00385EF3">
        <w:rPr>
          <w:lang w:val="de-DE" w:eastAsia="zh-CN"/>
        </w:rPr>
        <w:t>ist</w:t>
      </w:r>
      <w:r w:rsidR="00684502" w:rsidRPr="00684502">
        <w:rPr>
          <w:lang w:val="de-DE" w:eastAsia="zh-CN"/>
        </w:rPr>
        <w:t xml:space="preserve"> </w:t>
      </w:r>
      <w:r w:rsidRPr="00385EF3">
        <w:rPr>
          <w:lang w:val="de-DE" w:eastAsia="zh-CN"/>
        </w:rPr>
        <w:t>eine</w:t>
      </w:r>
      <w:r w:rsidR="00684502" w:rsidRPr="00684502">
        <w:rPr>
          <w:lang w:val="de-DE" w:eastAsia="zh-CN"/>
        </w:rPr>
        <w:t xml:space="preserve"> </w:t>
      </w:r>
      <w:r w:rsidR="003E6C4C">
        <w:rPr>
          <w:lang w:val="de-DE" w:eastAsia="zh-CN"/>
        </w:rPr>
        <w:t>a</w:t>
      </w:r>
      <w:r w:rsidR="00684502" w:rsidRPr="00684502">
        <w:rPr>
          <w:lang w:val="de-DE" w:eastAsia="zh-CN"/>
        </w:rPr>
        <w:t>ltai</w:t>
      </w:r>
      <w:r w:rsidR="005C7559">
        <w:rPr>
          <w:lang w:val="de-DE" w:eastAsia="zh-CN"/>
        </w:rPr>
        <w:t>sche</w:t>
      </w:r>
      <w:r w:rsidR="00684502" w:rsidRPr="00684502">
        <w:rPr>
          <w:lang w:val="de-DE" w:eastAsia="zh-CN"/>
        </w:rPr>
        <w:t xml:space="preserve"> Turk</w:t>
      </w:r>
      <w:r w:rsidR="003E6C4C">
        <w:rPr>
          <w:lang w:val="de-DE" w:eastAsia="zh-CN"/>
        </w:rPr>
        <w:t>s</w:t>
      </w:r>
      <w:r w:rsidRPr="00385EF3">
        <w:rPr>
          <w:lang w:val="de-DE" w:eastAsia="zh-CN"/>
        </w:rPr>
        <w:t>prache</w:t>
      </w:r>
      <w:r w:rsidR="003E6C4C">
        <w:rPr>
          <w:lang w:val="de-DE" w:eastAsia="zh-CN"/>
        </w:rPr>
        <w:t>. Ihre U</w:t>
      </w:r>
      <w:r w:rsidRPr="00385EF3">
        <w:rPr>
          <w:lang w:val="de-DE" w:eastAsia="zh-CN"/>
        </w:rPr>
        <w:t>rsprünge</w:t>
      </w:r>
      <w:r w:rsidR="003E6C4C">
        <w:rPr>
          <w:lang w:val="de-DE" w:eastAsia="zh-CN"/>
        </w:rPr>
        <w:t xml:space="preserve"> lassen sich auf die </w:t>
      </w:r>
      <w:r w:rsidR="005C7559">
        <w:rPr>
          <w:lang w:val="de-DE" w:eastAsia="zh-CN"/>
        </w:rPr>
        <w:t>sogenannte</w:t>
      </w:r>
      <w:r w:rsidR="003E6C4C">
        <w:rPr>
          <w:lang w:val="de-DE" w:eastAsia="zh-CN"/>
        </w:rPr>
        <w:t>n</w:t>
      </w:r>
      <w:r w:rsidR="005C7559">
        <w:rPr>
          <w:lang w:val="de-DE" w:eastAsia="zh-CN"/>
        </w:rPr>
        <w:t xml:space="preserve"> „</w:t>
      </w:r>
      <w:r w:rsidRPr="00385EF3">
        <w:rPr>
          <w:i/>
          <w:lang w:val="de-DE" w:eastAsia="zh-CN"/>
        </w:rPr>
        <w:t>Kök Türkle</w:t>
      </w:r>
      <w:r w:rsidR="003E6C4C">
        <w:rPr>
          <w:i/>
          <w:lang w:val="de-DE" w:eastAsia="zh-CN"/>
        </w:rPr>
        <w:t>r</w:t>
      </w:r>
      <w:r w:rsidR="005C7559">
        <w:rPr>
          <w:lang w:val="de-DE" w:eastAsia="zh-CN"/>
        </w:rPr>
        <w:t>“ (</w:t>
      </w:r>
      <w:r w:rsidR="003E6C4C">
        <w:rPr>
          <w:lang w:val="de-DE" w:eastAsia="zh-CN"/>
        </w:rPr>
        <w:t xml:space="preserve">dt. </w:t>
      </w:r>
      <w:r w:rsidRPr="00385EF3">
        <w:rPr>
          <w:i/>
          <w:lang w:val="de-DE" w:eastAsia="zh-CN"/>
        </w:rPr>
        <w:t>Himmelstürken</w:t>
      </w:r>
      <w:r w:rsidR="005C7559">
        <w:rPr>
          <w:lang w:val="de-DE" w:eastAsia="zh-CN"/>
        </w:rPr>
        <w:t xml:space="preserve">) </w:t>
      </w:r>
      <w:r w:rsidR="003E6C4C">
        <w:rPr>
          <w:lang w:val="de-DE" w:eastAsia="zh-CN"/>
        </w:rPr>
        <w:t xml:space="preserve">bis ins Jahr </w:t>
      </w:r>
      <w:r w:rsidR="00684502" w:rsidRPr="00684502">
        <w:rPr>
          <w:lang w:val="de-DE" w:eastAsia="zh-CN"/>
        </w:rPr>
        <w:t>552 n.</w:t>
      </w:r>
      <w:r w:rsidR="005C7559">
        <w:rPr>
          <w:lang w:val="de-DE" w:eastAsia="zh-CN"/>
        </w:rPr>
        <w:t xml:space="preserve"> </w:t>
      </w:r>
      <w:r w:rsidR="00684502" w:rsidRPr="00684502">
        <w:rPr>
          <w:lang w:val="de-DE" w:eastAsia="zh-CN"/>
        </w:rPr>
        <w:t xml:space="preserve">Chr. </w:t>
      </w:r>
      <w:r w:rsidR="003E6C4C">
        <w:rPr>
          <w:lang w:val="de-DE" w:eastAsia="zh-CN"/>
        </w:rPr>
        <w:t>z</w:t>
      </w:r>
      <w:r w:rsidRPr="00385EF3">
        <w:rPr>
          <w:lang w:val="de-DE" w:eastAsia="zh-CN"/>
        </w:rPr>
        <w:t>urück</w:t>
      </w:r>
      <w:r w:rsidR="005C7559">
        <w:rPr>
          <w:lang w:val="de-DE" w:eastAsia="zh-CN"/>
        </w:rPr>
        <w:t>verfolg</w:t>
      </w:r>
      <w:r w:rsidR="003E6C4C">
        <w:rPr>
          <w:lang w:val="de-DE" w:eastAsia="zh-CN"/>
        </w:rPr>
        <w:t>en</w:t>
      </w:r>
      <w:r w:rsidR="007D6B53">
        <w:rPr>
          <w:lang w:val="de-DE" w:eastAsia="zh-CN"/>
        </w:rPr>
        <w:t>. Turksprachen umfa</w:t>
      </w:r>
      <w:r w:rsidR="007D6B53">
        <w:rPr>
          <w:lang w:val="de-DE" w:eastAsia="zh-CN"/>
        </w:rPr>
        <w:t>s</w:t>
      </w:r>
      <w:r w:rsidR="007D6B53">
        <w:rPr>
          <w:lang w:val="de-DE" w:eastAsia="zh-CN"/>
        </w:rPr>
        <w:t xml:space="preserve">sen heutzutage ca. </w:t>
      </w:r>
      <w:r w:rsidRPr="00385EF3">
        <w:rPr>
          <w:lang w:val="de-DE" w:eastAsia="zh-CN"/>
        </w:rPr>
        <w:t>150 Mio. Sprecher</w:t>
      </w:r>
      <w:r w:rsidR="00292EBA">
        <w:rPr>
          <w:lang w:val="de-DE" w:eastAsia="zh-CN"/>
        </w:rPr>
        <w:t>, davon</w:t>
      </w:r>
      <w:r w:rsidR="00FF0908">
        <w:rPr>
          <w:lang w:val="de-DE" w:eastAsia="zh-CN"/>
        </w:rPr>
        <w:t xml:space="preserve"> benutzen ca.</w:t>
      </w:r>
      <w:r w:rsidR="00292EBA">
        <w:rPr>
          <w:lang w:val="de-DE" w:eastAsia="zh-CN"/>
        </w:rPr>
        <w:t xml:space="preserve"> 70 Mio. </w:t>
      </w:r>
      <w:r w:rsidR="00FF0908">
        <w:rPr>
          <w:lang w:val="de-DE" w:eastAsia="zh-CN"/>
        </w:rPr>
        <w:t>das</w:t>
      </w:r>
      <w:r w:rsidR="00292EBA">
        <w:rPr>
          <w:lang w:val="de-DE" w:eastAsia="zh-CN"/>
        </w:rPr>
        <w:t xml:space="preserve"> Türkei-Türkisch</w:t>
      </w:r>
      <w:r w:rsidR="007D6B53">
        <w:rPr>
          <w:lang w:val="de-DE" w:eastAsia="zh-CN"/>
        </w:rPr>
        <w:t>. Sie bilden die jüngste Sprachfamilie im Nahen Osten.</w:t>
      </w:r>
      <w:r w:rsidRPr="00385EF3">
        <w:rPr>
          <w:lang w:val="de-DE" w:eastAsia="zh-CN"/>
        </w:rPr>
        <w:t xml:space="preserve"> </w:t>
      </w:r>
    </w:p>
    <w:p w:rsidR="00000000" w:rsidRDefault="007D6B53">
      <w:pPr>
        <w:ind w:firstLine="708"/>
        <w:jc w:val="both"/>
        <w:rPr>
          <w:b/>
          <w:lang w:val="de-DE" w:eastAsia="zh-CN"/>
        </w:rPr>
      </w:pPr>
      <w:r>
        <w:rPr>
          <w:lang w:val="de-DE" w:eastAsia="zh-CN"/>
        </w:rPr>
        <w:t xml:space="preserve">Beginnend mit dem Imperium der Seldschuken des </w:t>
      </w:r>
      <w:r w:rsidR="00385EF3" w:rsidRPr="00385EF3">
        <w:rPr>
          <w:lang w:val="de-DE" w:eastAsia="zh-CN"/>
        </w:rPr>
        <w:t>11. Jahrhundert</w:t>
      </w:r>
      <w:r>
        <w:rPr>
          <w:lang w:val="de-DE" w:eastAsia="zh-CN"/>
        </w:rPr>
        <w:t>s wurde d</w:t>
      </w:r>
      <w:r w:rsidR="00A55390">
        <w:rPr>
          <w:lang w:val="de-DE" w:eastAsia="zh-CN"/>
        </w:rPr>
        <w:t>as</w:t>
      </w:r>
      <w:r>
        <w:rPr>
          <w:lang w:val="de-DE" w:eastAsia="zh-CN"/>
        </w:rPr>
        <w:t xml:space="preserve"> Tü</w:t>
      </w:r>
      <w:r>
        <w:rPr>
          <w:lang w:val="de-DE" w:eastAsia="zh-CN"/>
        </w:rPr>
        <w:t>r</w:t>
      </w:r>
      <w:r>
        <w:rPr>
          <w:lang w:val="de-DE" w:eastAsia="zh-CN"/>
        </w:rPr>
        <w:t>kisch</w:t>
      </w:r>
      <w:r w:rsidR="003176B1">
        <w:rPr>
          <w:lang w:val="de-DE" w:eastAsia="zh-CN"/>
        </w:rPr>
        <w:t xml:space="preserve"> damals</w:t>
      </w:r>
      <w:r>
        <w:rPr>
          <w:lang w:val="de-DE" w:eastAsia="zh-CN"/>
        </w:rPr>
        <w:t xml:space="preserve"> </w:t>
      </w:r>
      <w:r w:rsidR="00F47978">
        <w:rPr>
          <w:lang w:val="de-DE" w:eastAsia="zh-CN"/>
        </w:rPr>
        <w:t xml:space="preserve">mit arabischen Buchstaben </w:t>
      </w:r>
      <w:r>
        <w:rPr>
          <w:lang w:val="de-DE" w:eastAsia="zh-CN"/>
        </w:rPr>
        <w:t>geschrieben</w:t>
      </w:r>
      <w:r w:rsidR="00FF0908">
        <w:rPr>
          <w:lang w:val="de-DE" w:eastAsia="zh-CN"/>
        </w:rPr>
        <w:t>. Dieses</w:t>
      </w:r>
      <w:r w:rsidR="00F47978">
        <w:rPr>
          <w:lang w:val="de-DE" w:eastAsia="zh-CN"/>
        </w:rPr>
        <w:t xml:space="preserve"> entwickelte sich zum </w:t>
      </w:r>
      <w:r w:rsidR="00DB02B7" w:rsidRPr="00684502">
        <w:rPr>
          <w:lang w:val="de-DE" w:eastAsia="zh-CN"/>
        </w:rPr>
        <w:t>schriftl</w:t>
      </w:r>
      <w:r w:rsidR="00DB02B7" w:rsidRPr="00684502">
        <w:rPr>
          <w:lang w:val="de-DE" w:eastAsia="zh-CN"/>
        </w:rPr>
        <w:t>i</w:t>
      </w:r>
      <w:r w:rsidR="00DB02B7" w:rsidRPr="00684502">
        <w:rPr>
          <w:lang w:val="de-DE" w:eastAsia="zh-CN"/>
        </w:rPr>
        <w:t>che</w:t>
      </w:r>
      <w:r w:rsidR="00F47978">
        <w:rPr>
          <w:lang w:val="de-DE" w:eastAsia="zh-CN"/>
        </w:rPr>
        <w:t>n</w:t>
      </w:r>
      <w:r w:rsidR="00DB02B7" w:rsidRPr="00684502">
        <w:rPr>
          <w:lang w:val="de-DE" w:eastAsia="zh-CN"/>
        </w:rPr>
        <w:t xml:space="preserve"> Standard</w:t>
      </w:r>
      <w:r w:rsidR="00DB02B7">
        <w:rPr>
          <w:lang w:val="de-DE" w:eastAsia="zh-CN"/>
        </w:rPr>
        <w:t xml:space="preserve">. Mit den „Mongolenstürmen“ des </w:t>
      </w:r>
      <w:r w:rsidR="00DB02B7" w:rsidRPr="00684502">
        <w:rPr>
          <w:lang w:val="de-DE" w:eastAsia="zh-CN"/>
        </w:rPr>
        <w:t>12. -15. Jahrhundert</w:t>
      </w:r>
      <w:r w:rsidR="00DB02B7">
        <w:rPr>
          <w:lang w:val="de-DE" w:eastAsia="zh-CN"/>
        </w:rPr>
        <w:t>s drangen auch andere turksprachige Völker in den Raum des Nahen Ostens und Südosteuropas</w:t>
      </w:r>
      <w:r w:rsidR="003176B1">
        <w:rPr>
          <w:lang w:val="de-DE" w:eastAsia="zh-CN"/>
        </w:rPr>
        <w:t xml:space="preserve"> ein</w:t>
      </w:r>
      <w:r w:rsidR="00DB02B7">
        <w:rPr>
          <w:lang w:val="de-DE" w:eastAsia="zh-CN"/>
        </w:rPr>
        <w:t xml:space="preserve">. </w:t>
      </w:r>
      <w:r w:rsidR="003176B1">
        <w:rPr>
          <w:lang w:val="de-DE" w:eastAsia="zh-CN"/>
        </w:rPr>
        <w:t>Seit</w:t>
      </w:r>
      <w:r w:rsidR="00DB02B7">
        <w:rPr>
          <w:lang w:val="de-DE" w:eastAsia="zh-CN"/>
        </w:rPr>
        <w:t xml:space="preserve"> Beginn der Dynastie Osman, die sich zum Osmanischen Reich etablierte </w:t>
      </w:r>
      <w:r w:rsidR="00DB02B7" w:rsidRPr="00DB02B7">
        <w:rPr>
          <w:lang w:val="de-DE"/>
        </w:rPr>
        <w:t xml:space="preserve">(1460-1923 </w:t>
      </w:r>
      <w:r w:rsidR="00DB02B7">
        <w:rPr>
          <w:lang w:val="de-DE"/>
        </w:rPr>
        <w:t xml:space="preserve">n. Chr.) nahm das Türkische viele Lehnworte aus dem Arabischen, Persischen und Griechischen auf. </w:t>
      </w:r>
      <w:r w:rsidR="007A3481">
        <w:rPr>
          <w:lang w:val="de-DE"/>
        </w:rPr>
        <w:t>Nach der Gründung der Türkischen Republik im Jahre 1923 folgte im Sinne der Politik des Staatsgrü</w:t>
      </w:r>
      <w:r w:rsidR="007A3481">
        <w:rPr>
          <w:lang w:val="de-DE"/>
        </w:rPr>
        <w:t>n</w:t>
      </w:r>
      <w:r w:rsidR="007A3481">
        <w:rPr>
          <w:lang w:val="de-DE"/>
        </w:rPr>
        <w:t xml:space="preserve">ders Mustafa Kemal Atatürk </w:t>
      </w:r>
      <w:r w:rsidR="003176B1">
        <w:rPr>
          <w:lang w:val="de-DE"/>
        </w:rPr>
        <w:t>-</w:t>
      </w:r>
      <w:r w:rsidR="007A3481">
        <w:rPr>
          <w:lang w:val="de-DE"/>
        </w:rPr>
        <w:t xml:space="preserve"> und bis heute einzigartig in der Geschichte eines Staates - eine Sprachbereinigung. Internationale Linguisten erarbeiteten </w:t>
      </w:r>
      <w:r w:rsidR="003176B1">
        <w:rPr>
          <w:lang w:val="de-DE"/>
        </w:rPr>
        <w:t xml:space="preserve">in Ablösung des arabischen </w:t>
      </w:r>
      <w:r w:rsidR="007A3481">
        <w:rPr>
          <w:lang w:val="de-DE"/>
        </w:rPr>
        <w:t>ein lateinisches Alphabet</w:t>
      </w:r>
      <w:r w:rsidR="00A55390">
        <w:rPr>
          <w:lang w:val="de-DE"/>
        </w:rPr>
        <w:t>, inklusive einiger Sonderzeichen</w:t>
      </w:r>
      <w:r w:rsidR="007A3481">
        <w:rPr>
          <w:lang w:val="de-DE"/>
        </w:rPr>
        <w:t>, dass den Sprachregeln des Türkischen folgte</w:t>
      </w:r>
      <w:r w:rsidR="003176B1">
        <w:rPr>
          <w:lang w:val="de-DE"/>
        </w:rPr>
        <w:t>.</w:t>
      </w:r>
      <w:r w:rsidR="00A55390">
        <w:rPr>
          <w:rStyle w:val="Funotenzeichen"/>
          <w:lang w:val="de-DE" w:eastAsia="zh-CN"/>
        </w:rPr>
        <w:footnoteReference w:id="2"/>
      </w:r>
      <w:r w:rsidR="00385EF3" w:rsidRPr="00385EF3">
        <w:rPr>
          <w:lang w:val="de-DE" w:eastAsia="zh-CN"/>
        </w:rPr>
        <w:t xml:space="preserve"> </w:t>
      </w:r>
    </w:p>
    <w:p w:rsidR="00D80E99" w:rsidRDefault="00D80E99">
      <w:pPr>
        <w:jc w:val="both"/>
        <w:rPr>
          <w:b/>
          <w:lang w:val="de-DE" w:eastAsia="zh-CN"/>
        </w:rPr>
      </w:pPr>
    </w:p>
    <w:p w:rsidR="00D80E99" w:rsidRDefault="00052C7A" w:rsidP="005F3C29">
      <w:pPr>
        <w:jc w:val="both"/>
        <w:outlineLvl w:val="0"/>
        <w:rPr>
          <w:b/>
          <w:lang w:val="de-DE" w:eastAsia="zh-CN"/>
        </w:rPr>
      </w:pPr>
      <w:r>
        <w:rPr>
          <w:b/>
          <w:lang w:val="de-DE" w:eastAsia="zh-CN"/>
        </w:rPr>
        <w:t>Die Türkei und Europa</w:t>
      </w:r>
    </w:p>
    <w:p w:rsidR="00D80E99" w:rsidRDefault="001B714C">
      <w:pPr>
        <w:jc w:val="both"/>
        <w:rPr>
          <w:lang w:val="de-DE" w:eastAsia="zh-CN"/>
        </w:rPr>
      </w:pPr>
      <w:r>
        <w:rPr>
          <w:lang w:val="de-DE" w:eastAsia="zh-CN"/>
        </w:rPr>
        <w:t xml:space="preserve">Während des Mittelalters, vor allem bis zum 14. Jh. wurde der Nahe Osten als „Morgenland und Orient“ romantisiert und stellte </w:t>
      </w:r>
      <w:r w:rsidR="003176B1">
        <w:rPr>
          <w:lang w:val="de-DE" w:eastAsia="zh-CN"/>
        </w:rPr>
        <w:t>die</w:t>
      </w:r>
      <w:r>
        <w:rPr>
          <w:lang w:val="de-DE" w:eastAsia="zh-CN"/>
        </w:rPr>
        <w:t xml:space="preserve"> Basis zahlreiche</w:t>
      </w:r>
      <w:r w:rsidR="003176B1">
        <w:rPr>
          <w:lang w:val="de-DE" w:eastAsia="zh-CN"/>
        </w:rPr>
        <w:t>r</w:t>
      </w:r>
      <w:r>
        <w:rPr>
          <w:lang w:val="de-DE" w:eastAsia="zh-CN"/>
        </w:rPr>
        <w:t xml:space="preserve"> Legenden dar. Als </w:t>
      </w:r>
      <w:r w:rsidR="003176B1">
        <w:rPr>
          <w:lang w:val="de-DE" w:eastAsia="zh-CN"/>
        </w:rPr>
        <w:t>das</w:t>
      </w:r>
      <w:r w:rsidR="00385EF3" w:rsidRPr="00385EF3">
        <w:rPr>
          <w:lang w:val="de-DE" w:eastAsia="zh-CN"/>
        </w:rPr>
        <w:t xml:space="preserve"> Osmanische Reich</w:t>
      </w:r>
      <w:r w:rsidR="00052C7A">
        <w:rPr>
          <w:lang w:val="de-DE" w:eastAsia="zh-CN"/>
        </w:rPr>
        <w:t xml:space="preserve"> </w:t>
      </w:r>
      <w:r>
        <w:rPr>
          <w:lang w:val="de-DE" w:eastAsia="zh-CN"/>
        </w:rPr>
        <w:t xml:space="preserve">ab dem 15. Jh. </w:t>
      </w:r>
      <w:r w:rsidR="003176B1">
        <w:rPr>
          <w:lang w:val="de-DE" w:eastAsia="zh-CN"/>
        </w:rPr>
        <w:t xml:space="preserve">aufgrund militärischer Einheit </w:t>
      </w:r>
      <w:r>
        <w:rPr>
          <w:lang w:val="de-DE" w:eastAsia="zh-CN"/>
        </w:rPr>
        <w:t>stark</w:t>
      </w:r>
      <w:r w:rsidR="003176B1">
        <w:rPr>
          <w:lang w:val="de-DE" w:eastAsia="zh-CN"/>
        </w:rPr>
        <w:t xml:space="preserve"> expandierte</w:t>
      </w:r>
      <w:r w:rsidR="00052C7A">
        <w:rPr>
          <w:lang w:val="de-DE" w:eastAsia="zh-CN"/>
        </w:rPr>
        <w:t>,</w:t>
      </w:r>
      <w:r>
        <w:rPr>
          <w:lang w:val="de-DE" w:eastAsia="zh-CN"/>
        </w:rPr>
        <w:t xml:space="preserve"> änderte sich dieses Bild</w:t>
      </w:r>
      <w:r w:rsidR="00FF0908">
        <w:rPr>
          <w:lang w:val="de-DE" w:eastAsia="zh-CN"/>
        </w:rPr>
        <w:t>. Z</w:t>
      </w:r>
      <w:r w:rsidR="00052C7A">
        <w:rPr>
          <w:lang w:val="de-DE" w:eastAsia="zh-CN"/>
        </w:rPr>
        <w:t xml:space="preserve">ahlreiche Konflikte mit den </w:t>
      </w:r>
      <w:r w:rsidR="005C149F">
        <w:rPr>
          <w:lang w:val="de-DE" w:eastAsia="zh-CN"/>
        </w:rPr>
        <w:t xml:space="preserve">spätmittelalterlichen </w:t>
      </w:r>
      <w:r w:rsidR="00052C7A">
        <w:rPr>
          <w:lang w:val="de-DE" w:eastAsia="zh-CN"/>
        </w:rPr>
        <w:t>europäischen Mächten führten</w:t>
      </w:r>
      <w:r>
        <w:rPr>
          <w:lang w:val="de-DE" w:eastAsia="zh-CN"/>
        </w:rPr>
        <w:t xml:space="preserve"> zu einem negativen Bild</w:t>
      </w:r>
      <w:r w:rsidR="00052C7A">
        <w:rPr>
          <w:lang w:val="de-DE" w:eastAsia="zh-CN"/>
        </w:rPr>
        <w:t xml:space="preserve">. </w:t>
      </w:r>
      <w:r w:rsidR="007C2395">
        <w:rPr>
          <w:lang w:val="de-DE" w:eastAsia="zh-CN"/>
        </w:rPr>
        <w:t>Vor allem die Einnahme der byzantinischen Metropole Konstantinopel</w:t>
      </w:r>
      <w:r w:rsidR="004F7E04">
        <w:rPr>
          <w:lang w:val="de-DE" w:eastAsia="zh-CN"/>
        </w:rPr>
        <w:t xml:space="preserve"> (</w:t>
      </w:r>
      <w:r w:rsidR="00275024">
        <w:rPr>
          <w:lang w:val="de-DE" w:eastAsia="zh-CN"/>
        </w:rPr>
        <w:t xml:space="preserve">1453) </w:t>
      </w:r>
      <w:r w:rsidR="004F7E04">
        <w:rPr>
          <w:lang w:val="de-DE" w:eastAsia="zh-CN"/>
        </w:rPr>
        <w:t>und die Schlacht</w:t>
      </w:r>
      <w:r w:rsidR="00275024">
        <w:rPr>
          <w:lang w:val="de-DE" w:eastAsia="zh-CN"/>
        </w:rPr>
        <w:t>en um</w:t>
      </w:r>
      <w:r w:rsidR="004F7E04">
        <w:rPr>
          <w:lang w:val="de-DE" w:eastAsia="zh-CN"/>
        </w:rPr>
        <w:t xml:space="preserve"> Wien </w:t>
      </w:r>
      <w:r w:rsidR="00275024">
        <w:rPr>
          <w:lang w:val="de-DE" w:eastAsia="zh-CN"/>
        </w:rPr>
        <w:t xml:space="preserve">ausgelöst durch Osmanische Belagerungen </w:t>
      </w:r>
      <w:r w:rsidR="004F7E04">
        <w:rPr>
          <w:lang w:val="de-DE" w:eastAsia="zh-CN"/>
        </w:rPr>
        <w:t>(152</w:t>
      </w:r>
      <w:r w:rsidR="00275024">
        <w:rPr>
          <w:lang w:val="de-DE" w:eastAsia="zh-CN"/>
        </w:rPr>
        <w:t xml:space="preserve">9 und </w:t>
      </w:r>
      <w:r w:rsidR="00275024">
        <w:rPr>
          <w:lang w:val="de-DE" w:eastAsia="zh-CN"/>
        </w:rPr>
        <w:lastRenderedPageBreak/>
        <w:t>1683</w:t>
      </w:r>
      <w:r w:rsidR="004F7E04">
        <w:rPr>
          <w:lang w:val="de-DE" w:eastAsia="zh-CN"/>
        </w:rPr>
        <w:t>)</w:t>
      </w:r>
      <w:r w:rsidR="00275024">
        <w:rPr>
          <w:lang w:val="de-DE" w:eastAsia="zh-CN"/>
        </w:rPr>
        <w:t xml:space="preserve"> prägten das weitere Bild. </w:t>
      </w:r>
      <w:r w:rsidR="00052C7A">
        <w:rPr>
          <w:lang w:val="de-DE" w:eastAsia="zh-CN"/>
        </w:rPr>
        <w:t xml:space="preserve">Eine Angst vor den „Türken“ machte sich breit, die bis heute in zahlreichen Sprichworten, sowie dem Begriff „der Türke“ mitschwingt. </w:t>
      </w:r>
    </w:p>
    <w:p w:rsidR="00D80E99" w:rsidRDefault="00052C7A">
      <w:pPr>
        <w:ind w:firstLine="708"/>
        <w:jc w:val="both"/>
        <w:rPr>
          <w:lang w:val="de-DE" w:eastAsia="zh-CN"/>
        </w:rPr>
      </w:pPr>
      <w:r>
        <w:rPr>
          <w:lang w:val="de-DE" w:eastAsia="zh-CN"/>
        </w:rPr>
        <w:t xml:space="preserve">Die </w:t>
      </w:r>
      <w:r w:rsidR="00FF0908">
        <w:rPr>
          <w:lang w:val="de-DE" w:eastAsia="zh-CN"/>
        </w:rPr>
        <w:t xml:space="preserve">offizielle </w:t>
      </w:r>
      <w:r>
        <w:rPr>
          <w:lang w:val="de-DE" w:eastAsia="zh-CN"/>
        </w:rPr>
        <w:t xml:space="preserve">Kirche hat </w:t>
      </w:r>
      <w:r w:rsidR="005C149F">
        <w:rPr>
          <w:lang w:val="de-DE" w:eastAsia="zh-CN"/>
        </w:rPr>
        <w:t>aufgrund ihrer ablehnenden Haltung zum</w:t>
      </w:r>
      <w:r w:rsidR="00F02FB6">
        <w:rPr>
          <w:lang w:val="de-DE" w:eastAsia="zh-CN"/>
        </w:rPr>
        <w:t xml:space="preserve"> Islam </w:t>
      </w:r>
      <w:r>
        <w:rPr>
          <w:lang w:val="de-DE" w:eastAsia="zh-CN"/>
        </w:rPr>
        <w:t>im Mittelalter das Omanische Reich</w:t>
      </w:r>
      <w:r w:rsidR="0007718C">
        <w:rPr>
          <w:lang w:val="de-DE" w:eastAsia="zh-CN"/>
        </w:rPr>
        <w:t xml:space="preserve"> geächtet, da sich </w:t>
      </w:r>
      <w:r>
        <w:rPr>
          <w:lang w:val="de-DE" w:eastAsia="zh-CN"/>
        </w:rPr>
        <w:t>in dessen Herrschaftsbereich die Heiligen Stätten</w:t>
      </w:r>
      <w:r w:rsidR="00FF0908">
        <w:rPr>
          <w:lang w:val="de-DE" w:eastAsia="zh-CN"/>
        </w:rPr>
        <w:t xml:space="preserve"> in</w:t>
      </w:r>
      <w:r w:rsidR="0007718C">
        <w:rPr>
          <w:lang w:val="de-DE" w:eastAsia="zh-CN"/>
        </w:rPr>
        <w:t xml:space="preserve"> Israel und </w:t>
      </w:r>
      <w:r w:rsidR="00FF0908">
        <w:rPr>
          <w:lang w:val="de-DE" w:eastAsia="zh-CN"/>
        </w:rPr>
        <w:t xml:space="preserve">ab 1453 </w:t>
      </w:r>
      <w:r w:rsidR="0007718C">
        <w:rPr>
          <w:lang w:val="de-DE" w:eastAsia="zh-CN"/>
        </w:rPr>
        <w:t>das Zentrum der Ostkirche</w:t>
      </w:r>
      <w:r w:rsidR="005C149F">
        <w:rPr>
          <w:lang w:val="de-DE" w:eastAsia="zh-CN"/>
        </w:rPr>
        <w:t xml:space="preserve"> -</w:t>
      </w:r>
      <w:r w:rsidR="0007718C">
        <w:rPr>
          <w:lang w:val="de-DE" w:eastAsia="zh-CN"/>
        </w:rPr>
        <w:t xml:space="preserve"> Konstantinopel</w:t>
      </w:r>
      <w:r w:rsidR="005C149F">
        <w:rPr>
          <w:lang w:val="de-DE" w:eastAsia="zh-CN"/>
        </w:rPr>
        <w:t xml:space="preserve"> -</w:t>
      </w:r>
      <w:r w:rsidR="0007718C">
        <w:rPr>
          <w:lang w:val="de-DE" w:eastAsia="zh-CN"/>
        </w:rPr>
        <w:t xml:space="preserve"> befanden. </w:t>
      </w:r>
      <w:r w:rsidR="00B35E8C">
        <w:rPr>
          <w:lang w:val="de-DE" w:eastAsia="zh-CN"/>
        </w:rPr>
        <w:t xml:space="preserve">Eine Annäherung des bis dahin unnahbaren osmanischen Sultanats an Europa beginnt mit dem 19. Jh. </w:t>
      </w:r>
      <w:r w:rsidR="0007718C">
        <w:rPr>
          <w:lang w:val="de-DE" w:eastAsia="zh-CN"/>
        </w:rPr>
        <w:t>Das O</w:t>
      </w:r>
      <w:r w:rsidR="0007718C">
        <w:rPr>
          <w:lang w:val="de-DE" w:eastAsia="zh-CN"/>
        </w:rPr>
        <w:t>s</w:t>
      </w:r>
      <w:r w:rsidR="0007718C">
        <w:rPr>
          <w:lang w:val="de-DE" w:eastAsia="zh-CN"/>
        </w:rPr>
        <w:t xml:space="preserve">manische Reich wurde im Zeitalter des Kolonialismus und </w:t>
      </w:r>
      <w:r w:rsidR="005C149F">
        <w:rPr>
          <w:lang w:val="de-DE" w:eastAsia="zh-CN"/>
        </w:rPr>
        <w:t xml:space="preserve">ab </w:t>
      </w:r>
      <w:r w:rsidR="0007718C">
        <w:rPr>
          <w:lang w:val="de-DE" w:eastAsia="zh-CN"/>
        </w:rPr>
        <w:t>dem 19. Jh. als Wirtschaftsraum für Europa geöffnet (18</w:t>
      </w:r>
      <w:r w:rsidR="00F02FB6">
        <w:rPr>
          <w:lang w:val="de-DE" w:eastAsia="zh-CN"/>
        </w:rPr>
        <w:t xml:space="preserve">38). </w:t>
      </w:r>
    </w:p>
    <w:p w:rsidR="00000000" w:rsidRDefault="00B35E8C">
      <w:pPr>
        <w:ind w:firstLine="708"/>
        <w:jc w:val="both"/>
        <w:rPr>
          <w:lang w:val="de-DE" w:eastAsia="zh-CN"/>
        </w:rPr>
      </w:pPr>
      <w:r>
        <w:rPr>
          <w:lang w:val="de-DE" w:eastAsia="zh-CN"/>
        </w:rPr>
        <w:t xml:space="preserve">Innenpolitische Querelen und </w:t>
      </w:r>
      <w:r w:rsidR="00626145">
        <w:rPr>
          <w:lang w:val="de-DE" w:eastAsia="zh-CN"/>
        </w:rPr>
        <w:t>kolonialistische Begierden Frankreichs, Italiens und Großbritanniens beschleunigten um die Jahrhundertwende des 19. zum 20. Jh. den Zerfall des Osmanischen Reiches. Besonders die christlichen Minderheiten</w:t>
      </w:r>
      <w:r w:rsidR="005C149F">
        <w:rPr>
          <w:lang w:val="de-DE" w:eastAsia="zh-CN"/>
        </w:rPr>
        <w:t xml:space="preserve"> im Kernland insbesondere in Ostanatolien</w:t>
      </w:r>
      <w:r w:rsidR="00626145">
        <w:rPr>
          <w:lang w:val="de-DE" w:eastAsia="zh-CN"/>
        </w:rPr>
        <w:t xml:space="preserve"> bekamen nach einer ruhigen Zeit </w:t>
      </w:r>
      <w:r w:rsidR="002F71A9">
        <w:rPr>
          <w:lang w:val="de-DE" w:eastAsia="zh-CN"/>
        </w:rPr>
        <w:t>(Mitte bis achtziger Jahre des</w:t>
      </w:r>
      <w:r w:rsidR="00626145">
        <w:rPr>
          <w:lang w:val="de-DE" w:eastAsia="zh-CN"/>
        </w:rPr>
        <w:t xml:space="preserve"> 19. Jh.</w:t>
      </w:r>
      <w:r w:rsidR="002F71A9">
        <w:rPr>
          <w:lang w:val="de-DE" w:eastAsia="zh-CN"/>
        </w:rPr>
        <w:t>)</w:t>
      </w:r>
      <w:r w:rsidR="00626145">
        <w:rPr>
          <w:lang w:val="de-DE" w:eastAsia="zh-CN"/>
        </w:rPr>
        <w:t xml:space="preserve"> die A</w:t>
      </w:r>
      <w:r w:rsidR="00626145">
        <w:rPr>
          <w:lang w:val="de-DE" w:eastAsia="zh-CN"/>
        </w:rPr>
        <w:t>g</w:t>
      </w:r>
      <w:r w:rsidR="00626145">
        <w:rPr>
          <w:lang w:val="de-DE" w:eastAsia="zh-CN"/>
        </w:rPr>
        <w:t>gression gegen westliche Einmischung</w:t>
      </w:r>
      <w:r w:rsidR="005C149F">
        <w:rPr>
          <w:lang w:val="de-DE" w:eastAsia="zh-CN"/>
        </w:rPr>
        <w:t xml:space="preserve"> ab. </w:t>
      </w:r>
      <w:r w:rsidR="002F71A9">
        <w:rPr>
          <w:lang w:val="de-DE" w:eastAsia="zh-CN"/>
        </w:rPr>
        <w:t>Diese Konstellation führte zu einer panislam</w:t>
      </w:r>
      <w:r w:rsidR="002F71A9">
        <w:rPr>
          <w:lang w:val="de-DE" w:eastAsia="zh-CN"/>
        </w:rPr>
        <w:t>i</w:t>
      </w:r>
      <w:r w:rsidR="002F71A9">
        <w:rPr>
          <w:lang w:val="de-DE" w:eastAsia="zh-CN"/>
        </w:rPr>
        <w:t xml:space="preserve">schen und pantürkischen politischen Ausrichtung. </w:t>
      </w:r>
      <w:r w:rsidR="001D0F68">
        <w:rPr>
          <w:lang w:val="de-DE" w:eastAsia="zh-CN"/>
        </w:rPr>
        <w:t xml:space="preserve">Im Konfliktbereich des Aufeinandertreffens von </w:t>
      </w:r>
      <w:r w:rsidR="00626145">
        <w:rPr>
          <w:lang w:val="de-DE" w:eastAsia="zh-CN"/>
        </w:rPr>
        <w:t>Islam und Christentum</w:t>
      </w:r>
      <w:r w:rsidR="001D0F68">
        <w:rPr>
          <w:lang w:val="de-DE" w:eastAsia="zh-CN"/>
        </w:rPr>
        <w:t xml:space="preserve"> Unte</w:t>
      </w:r>
      <w:r w:rsidR="001D0F68">
        <w:rPr>
          <w:lang w:val="de-DE" w:eastAsia="zh-CN"/>
        </w:rPr>
        <w:t>r</w:t>
      </w:r>
      <w:r w:rsidR="001D0F68">
        <w:rPr>
          <w:lang w:val="de-DE" w:eastAsia="zh-CN"/>
        </w:rPr>
        <w:t>lag l</w:t>
      </w:r>
      <w:r w:rsidR="005C149F">
        <w:rPr>
          <w:lang w:val="de-DE" w:eastAsia="zh-CN"/>
        </w:rPr>
        <w:t>etzeres</w:t>
      </w:r>
      <w:r w:rsidR="001D0F68">
        <w:rPr>
          <w:lang w:val="de-DE" w:eastAsia="zh-CN"/>
        </w:rPr>
        <w:t>. Die 2</w:t>
      </w:r>
      <w:r w:rsidR="00FF1481">
        <w:rPr>
          <w:lang w:val="de-DE" w:eastAsia="zh-CN"/>
        </w:rPr>
        <w:t>.</w:t>
      </w:r>
      <w:r w:rsidR="00626145">
        <w:rPr>
          <w:lang w:val="de-DE" w:eastAsia="zh-CN"/>
        </w:rPr>
        <w:t>000</w:t>
      </w:r>
      <w:r w:rsidR="001D0F68">
        <w:rPr>
          <w:lang w:val="de-DE" w:eastAsia="zh-CN"/>
        </w:rPr>
        <w:t>-</w:t>
      </w:r>
      <w:r w:rsidR="00626145">
        <w:rPr>
          <w:lang w:val="de-DE" w:eastAsia="zh-CN"/>
        </w:rPr>
        <w:t xml:space="preserve">jährige christliche Präsenz </w:t>
      </w:r>
      <w:r w:rsidR="00832CCA">
        <w:rPr>
          <w:lang w:val="de-DE" w:eastAsia="zh-CN"/>
        </w:rPr>
        <w:t>in der Türkei</w:t>
      </w:r>
      <w:r w:rsidR="00D506E2">
        <w:rPr>
          <w:lang w:val="de-DE" w:eastAsia="zh-CN"/>
        </w:rPr>
        <w:t xml:space="preserve"> </w:t>
      </w:r>
      <w:r w:rsidR="00AB3368">
        <w:rPr>
          <w:lang w:val="de-DE" w:eastAsia="zh-CN"/>
        </w:rPr>
        <w:t>reduzie</w:t>
      </w:r>
      <w:r w:rsidR="00AB3368">
        <w:rPr>
          <w:lang w:val="de-DE" w:eastAsia="zh-CN"/>
        </w:rPr>
        <w:t>r</w:t>
      </w:r>
      <w:r w:rsidR="00AB3368">
        <w:rPr>
          <w:lang w:val="de-DE" w:eastAsia="zh-CN"/>
        </w:rPr>
        <w:t>te sich</w:t>
      </w:r>
      <w:r w:rsidR="006744DF">
        <w:rPr>
          <w:lang w:val="de-DE" w:eastAsia="zh-CN"/>
        </w:rPr>
        <w:t xml:space="preserve"> von ca. 2,1 Millionen vor den Pogromen </w:t>
      </w:r>
      <w:r w:rsidR="00FF1481">
        <w:rPr>
          <w:lang w:val="de-DE" w:eastAsia="zh-CN"/>
        </w:rPr>
        <w:t xml:space="preserve">(10% der Gesamtbevölkerung) </w:t>
      </w:r>
      <w:r w:rsidR="00AB3368">
        <w:rPr>
          <w:lang w:val="de-DE" w:eastAsia="zh-CN"/>
        </w:rPr>
        <w:t>auf wenige Überbleibsel</w:t>
      </w:r>
      <w:r w:rsidR="00D506E2">
        <w:rPr>
          <w:lang w:val="de-DE" w:eastAsia="zh-CN"/>
        </w:rPr>
        <w:t xml:space="preserve"> (armenisch-gregorianische, griechisch-orthodoxe, syrische Kirche)</w:t>
      </w:r>
      <w:r w:rsidR="00626145">
        <w:rPr>
          <w:lang w:val="de-DE" w:eastAsia="zh-CN"/>
        </w:rPr>
        <w:t xml:space="preserve">. </w:t>
      </w:r>
      <w:r w:rsidR="001D0F68">
        <w:rPr>
          <w:lang w:val="de-DE" w:eastAsia="zh-CN"/>
        </w:rPr>
        <w:t>Man geht von 1.2</w:t>
      </w:r>
      <w:r w:rsidR="006744DF">
        <w:rPr>
          <w:lang w:val="de-DE" w:eastAsia="zh-CN"/>
        </w:rPr>
        <w:t xml:space="preserve"> – 1,6</w:t>
      </w:r>
      <w:r w:rsidR="001D0F68">
        <w:rPr>
          <w:lang w:val="de-DE" w:eastAsia="zh-CN"/>
        </w:rPr>
        <w:t xml:space="preserve"> Millionen vertriebenen oder getöteten traditionellen Christen aus. Heutz</w:t>
      </w:r>
      <w:r w:rsidR="001D0F68">
        <w:rPr>
          <w:lang w:val="de-DE" w:eastAsia="zh-CN"/>
        </w:rPr>
        <w:t>u</w:t>
      </w:r>
      <w:r w:rsidR="001D0F68">
        <w:rPr>
          <w:lang w:val="de-DE" w:eastAsia="zh-CN"/>
        </w:rPr>
        <w:t>tage leben ca. 100.000 Christen in der Türkei</w:t>
      </w:r>
      <w:r w:rsidR="006744DF">
        <w:rPr>
          <w:lang w:val="de-DE" w:eastAsia="zh-CN"/>
        </w:rPr>
        <w:t xml:space="preserve"> (0,2 % der Gesamtbevölkerung)</w:t>
      </w:r>
      <w:r w:rsidR="001D0F68">
        <w:rPr>
          <w:lang w:val="de-DE" w:eastAsia="zh-CN"/>
        </w:rPr>
        <w:t>.</w:t>
      </w:r>
    </w:p>
    <w:p w:rsidR="00000000" w:rsidRDefault="00D506E2">
      <w:pPr>
        <w:ind w:firstLine="708"/>
        <w:jc w:val="both"/>
        <w:rPr>
          <w:lang w:val="de-DE" w:eastAsia="zh-CN"/>
        </w:rPr>
      </w:pPr>
      <w:r>
        <w:rPr>
          <w:lang w:val="de-DE" w:eastAsia="zh-CN"/>
        </w:rPr>
        <w:t xml:space="preserve">Aufgrund der antikommunistischen Truman Doktrin kam es 1952 zum </w:t>
      </w:r>
      <w:r w:rsidR="001B714C">
        <w:rPr>
          <w:lang w:val="de-DE" w:eastAsia="zh-CN"/>
        </w:rPr>
        <w:t>Anschluss</w:t>
      </w:r>
      <w:r w:rsidR="00832CCA">
        <w:rPr>
          <w:lang w:val="de-DE" w:eastAsia="zh-CN"/>
        </w:rPr>
        <w:t xml:space="preserve"> der Türkei in die NATO</w:t>
      </w:r>
      <w:r>
        <w:rPr>
          <w:lang w:val="de-DE" w:eastAsia="zh-CN"/>
        </w:rPr>
        <w:t>. Erste</w:t>
      </w:r>
      <w:r w:rsidR="00E44BFE">
        <w:rPr>
          <w:lang w:val="de-DE" w:eastAsia="zh-CN"/>
        </w:rPr>
        <w:t xml:space="preserve"> Beitrittsverhandlungen der damaligen Europäischen Wirtschaft</w:t>
      </w:r>
      <w:r w:rsidR="00E44BFE">
        <w:rPr>
          <w:lang w:val="de-DE" w:eastAsia="zh-CN"/>
        </w:rPr>
        <w:t>s</w:t>
      </w:r>
      <w:r w:rsidR="00E44BFE">
        <w:rPr>
          <w:lang w:val="de-DE" w:eastAsia="zh-CN"/>
        </w:rPr>
        <w:t>gemeinschaft  (EWG) als Vorgängerorganisation der EU öffnet</w:t>
      </w:r>
      <w:r w:rsidR="00AB3368">
        <w:rPr>
          <w:lang w:val="de-DE" w:eastAsia="zh-CN"/>
        </w:rPr>
        <w:t>e</w:t>
      </w:r>
      <w:r>
        <w:rPr>
          <w:lang w:val="de-DE" w:eastAsia="zh-CN"/>
        </w:rPr>
        <w:t>n</w:t>
      </w:r>
      <w:r w:rsidR="00E44BFE">
        <w:rPr>
          <w:lang w:val="de-DE" w:eastAsia="zh-CN"/>
        </w:rPr>
        <w:t xml:space="preserve"> Europa </w:t>
      </w:r>
      <w:r>
        <w:rPr>
          <w:lang w:val="de-DE" w:eastAsia="zh-CN"/>
        </w:rPr>
        <w:t xml:space="preserve">gegenüber </w:t>
      </w:r>
      <w:r w:rsidR="00E44BFE">
        <w:rPr>
          <w:lang w:val="de-DE" w:eastAsia="zh-CN"/>
        </w:rPr>
        <w:t>dem Bosporus.</w:t>
      </w:r>
      <w:r w:rsidR="00FF1481">
        <w:rPr>
          <w:rStyle w:val="Funotenzeichen"/>
          <w:lang w:val="de-DE" w:eastAsia="zh-CN"/>
        </w:rPr>
        <w:footnoteReference w:id="3"/>
      </w:r>
    </w:p>
    <w:p w:rsidR="00000000" w:rsidRDefault="00E44BFE">
      <w:pPr>
        <w:ind w:firstLine="708"/>
        <w:jc w:val="both"/>
        <w:rPr>
          <w:lang w:val="de-DE" w:eastAsia="zh-CN"/>
        </w:rPr>
      </w:pPr>
      <w:r>
        <w:rPr>
          <w:lang w:val="de-DE" w:eastAsia="zh-CN"/>
        </w:rPr>
        <w:t xml:space="preserve">In 1999 werden die </w:t>
      </w:r>
      <w:r w:rsidR="00AB3368">
        <w:rPr>
          <w:lang w:val="de-DE" w:eastAsia="zh-CN"/>
        </w:rPr>
        <w:t>EU-</w:t>
      </w:r>
      <w:r>
        <w:rPr>
          <w:lang w:val="de-DE" w:eastAsia="zh-CN"/>
        </w:rPr>
        <w:t>Beitrittsverhandlungen begonnen und nach einem mehrhei</w:t>
      </w:r>
      <w:r>
        <w:rPr>
          <w:lang w:val="de-DE" w:eastAsia="zh-CN"/>
        </w:rPr>
        <w:t>t</w:t>
      </w:r>
      <w:r>
        <w:rPr>
          <w:lang w:val="de-DE" w:eastAsia="zh-CN"/>
        </w:rPr>
        <w:t xml:space="preserve">lich angenommenen </w:t>
      </w:r>
      <w:r w:rsidR="008276B2">
        <w:rPr>
          <w:lang w:val="de-DE" w:eastAsia="zh-CN"/>
        </w:rPr>
        <w:t>Verfassungsr</w:t>
      </w:r>
      <w:r>
        <w:rPr>
          <w:lang w:val="de-DE" w:eastAsia="zh-CN"/>
        </w:rPr>
        <w:t>eferendum</w:t>
      </w:r>
      <w:r w:rsidR="008276B2">
        <w:rPr>
          <w:lang w:val="de-DE" w:eastAsia="zh-CN"/>
        </w:rPr>
        <w:t xml:space="preserve"> der türkischen Bevölkerung im September 2010 steht einer </w:t>
      </w:r>
      <w:r w:rsidR="00AB3368">
        <w:rPr>
          <w:lang w:val="de-DE" w:eastAsia="zh-CN"/>
        </w:rPr>
        <w:t xml:space="preserve">langfristigen </w:t>
      </w:r>
      <w:r w:rsidR="008276B2">
        <w:rPr>
          <w:lang w:val="de-DE" w:eastAsia="zh-CN"/>
        </w:rPr>
        <w:t>Aufnahme als Vollmitglied</w:t>
      </w:r>
      <w:r w:rsidR="00FF1481">
        <w:rPr>
          <w:lang w:val="de-DE" w:eastAsia="zh-CN"/>
        </w:rPr>
        <w:t xml:space="preserve"> nur wenig</w:t>
      </w:r>
      <w:r w:rsidR="008276B2">
        <w:rPr>
          <w:lang w:val="de-DE" w:eastAsia="zh-CN"/>
        </w:rPr>
        <w:t xml:space="preserve"> im Wege.</w:t>
      </w:r>
      <w:r w:rsidR="00626145">
        <w:rPr>
          <w:lang w:val="de-DE" w:eastAsia="zh-CN"/>
        </w:rPr>
        <w:t xml:space="preserve"> </w:t>
      </w:r>
    </w:p>
    <w:p w:rsidR="00D80E99" w:rsidRDefault="00D80E99">
      <w:pPr>
        <w:jc w:val="both"/>
        <w:rPr>
          <w:b/>
          <w:lang w:val="de-DE" w:eastAsia="zh-CN"/>
        </w:rPr>
      </w:pPr>
    </w:p>
    <w:p w:rsidR="00D80E99" w:rsidRDefault="001043F2" w:rsidP="005F3C29">
      <w:pPr>
        <w:jc w:val="both"/>
        <w:outlineLvl w:val="0"/>
        <w:rPr>
          <w:b/>
          <w:lang w:val="de-DE" w:eastAsia="zh-CN"/>
        </w:rPr>
      </w:pPr>
      <w:r>
        <w:rPr>
          <w:b/>
          <w:lang w:val="de-DE" w:eastAsia="zh-CN"/>
        </w:rPr>
        <w:t>Deutschland und die Türkei</w:t>
      </w:r>
      <w:r w:rsidR="00385EF3" w:rsidRPr="00385EF3">
        <w:rPr>
          <w:b/>
          <w:lang w:val="de-DE" w:eastAsia="zh-CN"/>
        </w:rPr>
        <w:t xml:space="preserve">       </w:t>
      </w:r>
    </w:p>
    <w:p w:rsidR="00D80E99" w:rsidRDefault="00385EF3">
      <w:pPr>
        <w:jc w:val="both"/>
        <w:rPr>
          <w:lang w:val="de-DE"/>
        </w:rPr>
      </w:pPr>
      <w:r w:rsidRPr="00385EF3">
        <w:rPr>
          <w:lang w:val="de-DE"/>
        </w:rPr>
        <w:t>Die Höhepunkte der deutsch-türkischen Beziehungen</w:t>
      </w:r>
      <w:r w:rsidR="001043F2">
        <w:rPr>
          <w:lang w:val="de-DE"/>
        </w:rPr>
        <w:t xml:space="preserve"> beschränken sich </w:t>
      </w:r>
      <w:r w:rsidR="00C17449">
        <w:rPr>
          <w:lang w:val="de-DE"/>
        </w:rPr>
        <w:t xml:space="preserve">zunächst </w:t>
      </w:r>
      <w:r w:rsidR="001043F2">
        <w:rPr>
          <w:lang w:val="de-DE"/>
        </w:rPr>
        <w:t>auf den mil</w:t>
      </w:r>
      <w:r w:rsidR="001043F2">
        <w:rPr>
          <w:lang w:val="de-DE"/>
        </w:rPr>
        <w:t>i</w:t>
      </w:r>
      <w:r w:rsidR="001043F2">
        <w:rPr>
          <w:lang w:val="de-DE"/>
        </w:rPr>
        <w:t>tärischen Ra</w:t>
      </w:r>
      <w:r w:rsidR="00C17449">
        <w:rPr>
          <w:lang w:val="de-DE"/>
        </w:rPr>
        <w:t>hmen</w:t>
      </w:r>
      <w:r w:rsidR="001043F2">
        <w:rPr>
          <w:lang w:val="de-DE"/>
        </w:rPr>
        <w:t xml:space="preserve">. Bereits um </w:t>
      </w:r>
      <w:r w:rsidR="009734EC">
        <w:rPr>
          <w:lang w:val="de-DE"/>
        </w:rPr>
        <w:t xml:space="preserve">1731 treten türkische Soldaten dem </w:t>
      </w:r>
      <w:r w:rsidR="00AB3368">
        <w:rPr>
          <w:lang w:val="de-DE"/>
        </w:rPr>
        <w:t>preußischen H</w:t>
      </w:r>
      <w:r w:rsidR="009734EC">
        <w:rPr>
          <w:lang w:val="de-DE"/>
        </w:rPr>
        <w:t xml:space="preserve">eer unter Friedrich Wilhelm I. aufgrund einer </w:t>
      </w:r>
      <w:r w:rsidR="00AB3368">
        <w:rPr>
          <w:lang w:val="de-DE"/>
        </w:rPr>
        <w:t xml:space="preserve">herzoglichen </w:t>
      </w:r>
      <w:r w:rsidR="009734EC">
        <w:rPr>
          <w:lang w:val="de-DE"/>
        </w:rPr>
        <w:t xml:space="preserve">Schenkung bei. Ihnen wird ein eigenes Quartier, eine Moschee und später ein Friedhof </w:t>
      </w:r>
      <w:r w:rsidR="00AB3368">
        <w:rPr>
          <w:lang w:val="de-DE"/>
        </w:rPr>
        <w:t xml:space="preserve">(Berlin) </w:t>
      </w:r>
      <w:r w:rsidR="009734EC">
        <w:rPr>
          <w:lang w:val="de-DE"/>
        </w:rPr>
        <w:t xml:space="preserve">gewidmet. </w:t>
      </w:r>
      <w:r w:rsidR="00135ABD">
        <w:rPr>
          <w:lang w:val="de-DE"/>
        </w:rPr>
        <w:t xml:space="preserve">Die Truppe wächst </w:t>
      </w:r>
      <w:r w:rsidR="00FF1481">
        <w:rPr>
          <w:lang w:val="de-DE"/>
        </w:rPr>
        <w:t xml:space="preserve">auf </w:t>
      </w:r>
      <w:r w:rsidR="00135ABD">
        <w:rPr>
          <w:lang w:val="de-DE"/>
        </w:rPr>
        <w:t>teilweise bis zu 1</w:t>
      </w:r>
      <w:r w:rsidR="00FF1481">
        <w:rPr>
          <w:lang w:val="de-DE"/>
        </w:rPr>
        <w:t>.</w:t>
      </w:r>
      <w:r w:rsidR="00135ABD">
        <w:rPr>
          <w:lang w:val="de-DE"/>
        </w:rPr>
        <w:t xml:space="preserve">500 Soldaten an. Aus dieser Zeit stammt auch der Ausdruck „mach keinen </w:t>
      </w:r>
      <w:r w:rsidR="005F77B3">
        <w:rPr>
          <w:lang w:val="de-DE"/>
        </w:rPr>
        <w:t>Heckmeck</w:t>
      </w:r>
      <w:r w:rsidR="00135ABD">
        <w:rPr>
          <w:lang w:val="de-DE"/>
        </w:rPr>
        <w:t xml:space="preserve">“, der sich von der Bitte türkischer Gefangener nach Brot (türk. </w:t>
      </w:r>
      <w:r w:rsidRPr="00385EF3">
        <w:rPr>
          <w:i/>
          <w:lang w:val="de-DE"/>
        </w:rPr>
        <w:t>ekmek</w:t>
      </w:r>
      <w:r w:rsidR="00135ABD">
        <w:rPr>
          <w:lang w:val="de-DE"/>
        </w:rPr>
        <w:t>) ableitet.</w:t>
      </w:r>
      <w:r w:rsidR="00354094">
        <w:rPr>
          <w:lang w:val="de-DE"/>
        </w:rPr>
        <w:t xml:space="preserve"> </w:t>
      </w:r>
      <w:r w:rsidR="00AB3368">
        <w:rPr>
          <w:lang w:val="de-DE"/>
        </w:rPr>
        <w:t>Preußische</w:t>
      </w:r>
      <w:r w:rsidR="00354094">
        <w:rPr>
          <w:lang w:val="de-DE"/>
        </w:rPr>
        <w:t xml:space="preserve"> militärische Ausbildung steht im Osmanischen Reich hoch im Kurs</w:t>
      </w:r>
      <w:r w:rsidR="0063619C">
        <w:rPr>
          <w:lang w:val="de-DE"/>
        </w:rPr>
        <w:t>. Das preuß</w:t>
      </w:r>
      <w:r w:rsidR="0063619C">
        <w:rPr>
          <w:lang w:val="de-DE"/>
        </w:rPr>
        <w:t>i</w:t>
      </w:r>
      <w:r w:rsidR="0063619C">
        <w:rPr>
          <w:lang w:val="de-DE"/>
        </w:rPr>
        <w:t xml:space="preserve">sche-militärische </w:t>
      </w:r>
      <w:r w:rsidR="00354094">
        <w:rPr>
          <w:lang w:val="de-DE"/>
        </w:rPr>
        <w:t xml:space="preserve">Ausbildungssystem wird vor allem durch </w:t>
      </w:r>
      <w:r w:rsidR="00AB3368" w:rsidRPr="00AB3368">
        <w:rPr>
          <w:lang w:val="de-DE"/>
        </w:rPr>
        <w:t xml:space="preserve">Graf Helmuth von Moltke </w:t>
      </w:r>
      <w:r w:rsidR="00AB3368">
        <w:rPr>
          <w:lang w:val="de-DE"/>
        </w:rPr>
        <w:t xml:space="preserve">im 19. Jh. </w:t>
      </w:r>
      <w:r w:rsidR="00354094">
        <w:rPr>
          <w:lang w:val="de-DE"/>
        </w:rPr>
        <w:t>eingeführt und etabliert</w:t>
      </w:r>
      <w:r w:rsidR="0063619C">
        <w:rPr>
          <w:lang w:val="de-DE"/>
        </w:rPr>
        <w:t>, wovon die zahlreichen Militärakademien zeugen, aus denen auch der Staatsgründer Mustafa Kemal (später Atatürk) hervorging</w:t>
      </w:r>
      <w:r w:rsidR="00354094">
        <w:rPr>
          <w:lang w:val="de-DE"/>
        </w:rPr>
        <w:t>.</w:t>
      </w:r>
    </w:p>
    <w:p w:rsidR="00000000" w:rsidRDefault="00354094">
      <w:pPr>
        <w:jc w:val="both"/>
        <w:rPr>
          <w:lang w:val="de-DE"/>
        </w:rPr>
      </w:pPr>
      <w:r>
        <w:rPr>
          <w:lang w:val="de-DE"/>
        </w:rPr>
        <w:tab/>
        <w:t xml:space="preserve">Mit Beginn des ersten Weltkriegs </w:t>
      </w:r>
      <w:r w:rsidR="0063619C">
        <w:rPr>
          <w:lang w:val="de-DE"/>
        </w:rPr>
        <w:t xml:space="preserve">bildet sich </w:t>
      </w:r>
      <w:r>
        <w:rPr>
          <w:lang w:val="de-DE"/>
        </w:rPr>
        <w:t xml:space="preserve">eine </w:t>
      </w:r>
      <w:r w:rsidR="0063619C">
        <w:rPr>
          <w:lang w:val="de-DE"/>
        </w:rPr>
        <w:t>partnersc</w:t>
      </w:r>
      <w:r w:rsidR="005F77B3">
        <w:rPr>
          <w:lang w:val="de-DE"/>
        </w:rPr>
        <w:t xml:space="preserve">haftliche </w:t>
      </w:r>
      <w:r>
        <w:rPr>
          <w:lang w:val="de-DE"/>
        </w:rPr>
        <w:t>antirussische Front zwischen Sultan und Kaiser. Als beide Kriegspartner verlieren</w:t>
      </w:r>
      <w:r w:rsidR="0063619C">
        <w:rPr>
          <w:lang w:val="de-DE"/>
        </w:rPr>
        <w:t>,</w:t>
      </w:r>
      <w:r>
        <w:rPr>
          <w:lang w:val="de-DE"/>
        </w:rPr>
        <w:t xml:space="preserve"> </w:t>
      </w:r>
      <w:r w:rsidR="005F77B3">
        <w:rPr>
          <w:lang w:val="de-DE"/>
        </w:rPr>
        <w:t>verlaufen die Beziehu</w:t>
      </w:r>
      <w:r w:rsidR="005F77B3">
        <w:rPr>
          <w:lang w:val="de-DE"/>
        </w:rPr>
        <w:t>n</w:t>
      </w:r>
      <w:r w:rsidR="005F77B3">
        <w:rPr>
          <w:lang w:val="de-DE"/>
        </w:rPr>
        <w:t xml:space="preserve">gen im Sand und es </w:t>
      </w:r>
      <w:r>
        <w:rPr>
          <w:lang w:val="de-DE"/>
        </w:rPr>
        <w:t xml:space="preserve">entwickeln sich </w:t>
      </w:r>
      <w:r w:rsidR="005F77B3">
        <w:rPr>
          <w:lang w:val="de-DE"/>
        </w:rPr>
        <w:t>vorerst k</w:t>
      </w:r>
      <w:r>
        <w:rPr>
          <w:lang w:val="de-DE"/>
        </w:rPr>
        <w:t>eine neuen Kontakte. Atatürk hält sich</w:t>
      </w:r>
      <w:r w:rsidR="0063619C">
        <w:rPr>
          <w:lang w:val="de-DE"/>
        </w:rPr>
        <w:t xml:space="preserve"> politisch</w:t>
      </w:r>
      <w:r>
        <w:rPr>
          <w:lang w:val="de-DE"/>
        </w:rPr>
        <w:t xml:space="preserve"> eher zu Frankreich und Italien. </w:t>
      </w:r>
      <w:r w:rsidR="005F77B3">
        <w:rPr>
          <w:lang w:val="de-DE"/>
        </w:rPr>
        <w:t xml:space="preserve">Während des Zweiten Weltkriegs bauen deutsche Professoren, die </w:t>
      </w:r>
      <w:r w:rsidR="0063619C">
        <w:rPr>
          <w:lang w:val="de-DE"/>
        </w:rPr>
        <w:t xml:space="preserve">vor </w:t>
      </w:r>
      <w:r w:rsidR="005F77B3">
        <w:rPr>
          <w:lang w:val="de-DE"/>
        </w:rPr>
        <w:t>dem National</w:t>
      </w:r>
      <w:r w:rsidR="0063619C">
        <w:rPr>
          <w:lang w:val="de-DE"/>
        </w:rPr>
        <w:t>sozial</w:t>
      </w:r>
      <w:r w:rsidR="005F77B3">
        <w:rPr>
          <w:lang w:val="de-DE"/>
        </w:rPr>
        <w:t xml:space="preserve">istischen Regime </w:t>
      </w:r>
      <w:r w:rsidR="0063619C">
        <w:rPr>
          <w:lang w:val="de-DE"/>
        </w:rPr>
        <w:t>ge</w:t>
      </w:r>
      <w:r w:rsidR="005F77B3">
        <w:rPr>
          <w:lang w:val="de-DE"/>
        </w:rPr>
        <w:t>flohen</w:t>
      </w:r>
      <w:r w:rsidR="0063619C">
        <w:rPr>
          <w:lang w:val="de-DE"/>
        </w:rPr>
        <w:t xml:space="preserve"> sind, </w:t>
      </w:r>
      <w:r w:rsidR="005F77B3">
        <w:rPr>
          <w:lang w:val="de-DE"/>
        </w:rPr>
        <w:t xml:space="preserve">die Universitätsstrukturen in der Türkei mit auf. Diese regen Kontakte enden nachdem </w:t>
      </w:r>
      <w:r w:rsidR="0063619C">
        <w:rPr>
          <w:lang w:val="de-DE"/>
        </w:rPr>
        <w:t>ausnahmslos</w:t>
      </w:r>
      <w:r w:rsidR="001D450F">
        <w:rPr>
          <w:lang w:val="de-DE"/>
        </w:rPr>
        <w:t xml:space="preserve"> alle</w:t>
      </w:r>
      <w:r w:rsidR="005F77B3">
        <w:rPr>
          <w:lang w:val="de-DE"/>
        </w:rPr>
        <w:t xml:space="preserve"> Professoren in der Nachkriegszeit in den deutschen Universitätsapparat </w:t>
      </w:r>
      <w:r w:rsidR="001D450F">
        <w:rPr>
          <w:lang w:val="de-DE"/>
        </w:rPr>
        <w:t>zu</w:t>
      </w:r>
      <w:r w:rsidR="005F77B3">
        <w:rPr>
          <w:lang w:val="de-DE"/>
        </w:rPr>
        <w:t xml:space="preserve">rückkehren. </w:t>
      </w:r>
      <w:r w:rsidR="001D450F">
        <w:rPr>
          <w:lang w:val="de-DE"/>
        </w:rPr>
        <w:t>D</w:t>
      </w:r>
      <w:r>
        <w:rPr>
          <w:lang w:val="de-DE"/>
        </w:rPr>
        <w:t xml:space="preserve">er </w:t>
      </w:r>
      <w:r w:rsidR="007C1694">
        <w:rPr>
          <w:lang w:val="de-DE"/>
        </w:rPr>
        <w:t xml:space="preserve">europäische </w:t>
      </w:r>
      <w:r>
        <w:rPr>
          <w:lang w:val="de-DE"/>
        </w:rPr>
        <w:t>Wir</w:t>
      </w:r>
      <w:r>
        <w:rPr>
          <w:lang w:val="de-DE"/>
        </w:rPr>
        <w:t>t</w:t>
      </w:r>
      <w:r>
        <w:rPr>
          <w:lang w:val="de-DE"/>
        </w:rPr>
        <w:t xml:space="preserve">schaftsboom nach dem Zweiten Weltkrieg </w:t>
      </w:r>
      <w:r w:rsidR="00C17449">
        <w:rPr>
          <w:lang w:val="de-DE"/>
        </w:rPr>
        <w:t xml:space="preserve">ab dem Jahre 1960 </w:t>
      </w:r>
      <w:r>
        <w:rPr>
          <w:lang w:val="de-DE"/>
        </w:rPr>
        <w:t xml:space="preserve">bewirkt eine </w:t>
      </w:r>
      <w:r w:rsidR="005F77B3">
        <w:rPr>
          <w:lang w:val="de-DE"/>
        </w:rPr>
        <w:t xml:space="preserve">wirtschaftliche und politische </w:t>
      </w:r>
      <w:r>
        <w:rPr>
          <w:lang w:val="de-DE"/>
        </w:rPr>
        <w:t>Erneuerung der Beziehungen</w:t>
      </w:r>
      <w:r w:rsidR="005F77B3">
        <w:rPr>
          <w:lang w:val="de-DE"/>
        </w:rPr>
        <w:t xml:space="preserve">. </w:t>
      </w:r>
      <w:r>
        <w:rPr>
          <w:lang w:val="de-DE"/>
        </w:rPr>
        <w:t>Gastarbeiter aus dem Osten</w:t>
      </w:r>
      <w:r w:rsidR="005F77B3">
        <w:rPr>
          <w:lang w:val="de-DE"/>
        </w:rPr>
        <w:t xml:space="preserve"> werden von Emiss</w:t>
      </w:r>
      <w:r w:rsidR="005F77B3">
        <w:rPr>
          <w:lang w:val="de-DE"/>
        </w:rPr>
        <w:t>ä</w:t>
      </w:r>
      <w:r w:rsidR="005F77B3">
        <w:rPr>
          <w:lang w:val="de-DE"/>
        </w:rPr>
        <w:t>ren der deutschen Wirtschaft</w:t>
      </w:r>
      <w:r>
        <w:rPr>
          <w:lang w:val="de-DE"/>
        </w:rPr>
        <w:t xml:space="preserve"> angeworben.</w:t>
      </w:r>
      <w:r w:rsidR="00C17449">
        <w:rPr>
          <w:lang w:val="de-DE"/>
        </w:rPr>
        <w:t xml:space="preserve"> Seither bestimmen Immigration, Integration, </w:t>
      </w:r>
      <w:r w:rsidR="00C17449">
        <w:rPr>
          <w:lang w:val="de-DE"/>
        </w:rPr>
        <w:lastRenderedPageBreak/>
        <w:t>Nachzug</w:t>
      </w:r>
      <w:r w:rsidR="001D450F">
        <w:rPr>
          <w:lang w:val="de-DE"/>
        </w:rPr>
        <w:t>,</w:t>
      </w:r>
      <w:r w:rsidR="00C17449">
        <w:rPr>
          <w:lang w:val="de-DE"/>
        </w:rPr>
        <w:t xml:space="preserve"> Asyl </w:t>
      </w:r>
      <w:r w:rsidR="001D450F">
        <w:rPr>
          <w:lang w:val="de-DE"/>
        </w:rPr>
        <w:t>und der geplante</w:t>
      </w:r>
      <w:r w:rsidR="007C1694">
        <w:rPr>
          <w:lang w:val="de-DE"/>
        </w:rPr>
        <w:t xml:space="preserve"> EU-</w:t>
      </w:r>
      <w:r w:rsidR="001D450F">
        <w:rPr>
          <w:lang w:val="de-DE"/>
        </w:rPr>
        <w:t xml:space="preserve">Beitritt </w:t>
      </w:r>
      <w:r w:rsidR="00C17449">
        <w:rPr>
          <w:lang w:val="de-DE"/>
        </w:rPr>
        <w:t>die Beziehungen zwischen Deutschland und der Türkei.</w:t>
      </w:r>
    </w:p>
    <w:p w:rsidR="00D80E99" w:rsidRDefault="00D80E99">
      <w:pPr>
        <w:jc w:val="both"/>
        <w:rPr>
          <w:lang w:val="de-DE"/>
        </w:rPr>
      </w:pPr>
    </w:p>
    <w:p w:rsidR="00D80E99" w:rsidRDefault="00385EF3">
      <w:pPr>
        <w:jc w:val="both"/>
        <w:rPr>
          <w:b/>
          <w:lang w:val="de-DE" w:eastAsia="zh-CN"/>
        </w:rPr>
      </w:pPr>
      <w:r w:rsidRPr="00385EF3">
        <w:rPr>
          <w:b/>
          <w:lang w:val="de-DE"/>
        </w:rPr>
        <w:t xml:space="preserve">Türkische Bibelübersetzungen </w:t>
      </w:r>
    </w:p>
    <w:p w:rsidR="00D80E99" w:rsidRDefault="00385EF3">
      <w:pPr>
        <w:jc w:val="both"/>
        <w:rPr>
          <w:lang w:val="de-DE" w:eastAsia="zh-CN"/>
        </w:rPr>
      </w:pPr>
      <w:r w:rsidRPr="00385EF3">
        <w:rPr>
          <w:lang w:val="de-DE" w:eastAsia="zh-CN"/>
        </w:rPr>
        <w:t xml:space="preserve">Bibelübersetzung auf Türkisch begann im 17. Jahrhundert mit Yahya </w:t>
      </w:r>
      <w:r w:rsidR="00C17449">
        <w:rPr>
          <w:lang w:val="de-DE" w:eastAsia="zh-CN"/>
        </w:rPr>
        <w:t>bin Ishak,</w:t>
      </w:r>
      <w:r w:rsidRPr="00385EF3">
        <w:rPr>
          <w:lang w:val="de-DE" w:eastAsia="zh-CN"/>
        </w:rPr>
        <w:t xml:space="preserve"> auch Haki genannte</w:t>
      </w:r>
      <w:r w:rsidR="00C17449">
        <w:rPr>
          <w:lang w:val="de-DE" w:eastAsia="zh-CN"/>
        </w:rPr>
        <w:t xml:space="preserve"> </w:t>
      </w:r>
      <w:r w:rsidR="00C17449" w:rsidRPr="00C17449">
        <w:rPr>
          <w:lang w:val="de-DE" w:eastAsia="zh-CN"/>
        </w:rPr>
        <w:t>(1659)</w:t>
      </w:r>
      <w:r w:rsidRPr="00385EF3">
        <w:rPr>
          <w:lang w:val="de-DE" w:eastAsia="zh-CN"/>
        </w:rPr>
        <w:t xml:space="preserve">. Seine Übersetzung </w:t>
      </w:r>
      <w:r w:rsidR="00C17449">
        <w:rPr>
          <w:lang w:val="de-DE" w:eastAsia="zh-CN"/>
        </w:rPr>
        <w:t>ins</w:t>
      </w:r>
      <w:r w:rsidRPr="00385EF3">
        <w:rPr>
          <w:lang w:val="de-DE" w:eastAsia="zh-CN"/>
        </w:rPr>
        <w:t xml:space="preserve"> </w:t>
      </w:r>
      <w:r w:rsidR="006907A3">
        <w:rPr>
          <w:lang w:val="de-DE" w:eastAsia="zh-CN"/>
        </w:rPr>
        <w:t>O</w:t>
      </w:r>
      <w:r w:rsidRPr="00385EF3">
        <w:rPr>
          <w:lang w:val="de-DE" w:eastAsia="zh-CN"/>
        </w:rPr>
        <w:t>smani</w:t>
      </w:r>
      <w:r w:rsidR="00C17449">
        <w:rPr>
          <w:lang w:val="de-DE" w:eastAsia="zh-CN"/>
        </w:rPr>
        <w:t>sch</w:t>
      </w:r>
      <w:r w:rsidR="006907A3">
        <w:rPr>
          <w:lang w:val="de-DE" w:eastAsia="zh-CN"/>
        </w:rPr>
        <w:t>-</w:t>
      </w:r>
      <w:r w:rsidRPr="00385EF3">
        <w:rPr>
          <w:lang w:val="de-DE" w:eastAsia="zh-CN"/>
        </w:rPr>
        <w:t xml:space="preserve">Türkisch mit arabischen </w:t>
      </w:r>
      <w:r w:rsidR="00C17449">
        <w:rPr>
          <w:lang w:val="de-DE" w:eastAsia="zh-CN"/>
        </w:rPr>
        <w:t>Buchstaben</w:t>
      </w:r>
      <w:r w:rsidRPr="00385EF3">
        <w:rPr>
          <w:lang w:val="de-DE" w:eastAsia="zh-CN"/>
        </w:rPr>
        <w:t xml:space="preserve"> wurde nie</w:t>
      </w:r>
      <w:r w:rsidR="00C17449">
        <w:rPr>
          <w:lang w:val="de-DE" w:eastAsia="zh-CN"/>
        </w:rPr>
        <w:t xml:space="preserve"> öffentlich</w:t>
      </w:r>
      <w:r w:rsidRPr="00385EF3">
        <w:rPr>
          <w:lang w:val="de-DE" w:eastAsia="zh-CN"/>
        </w:rPr>
        <w:t xml:space="preserve"> herausgegeben</w:t>
      </w:r>
      <w:r w:rsidR="006907A3">
        <w:rPr>
          <w:lang w:val="de-DE" w:eastAsia="zh-CN"/>
        </w:rPr>
        <w:t xml:space="preserve">. Sie diente </w:t>
      </w:r>
      <w:r w:rsidRPr="00385EF3">
        <w:rPr>
          <w:lang w:val="de-DE" w:eastAsia="zh-CN"/>
        </w:rPr>
        <w:t>jedoch</w:t>
      </w:r>
      <w:r w:rsidR="006907A3">
        <w:rPr>
          <w:lang w:val="de-DE" w:eastAsia="zh-CN"/>
        </w:rPr>
        <w:t xml:space="preserve"> als Grundlage für die </w:t>
      </w:r>
      <w:r w:rsidR="003B7605">
        <w:rPr>
          <w:lang w:val="de-DE" w:eastAsia="zh-CN"/>
        </w:rPr>
        <w:t>Intervention</w:t>
      </w:r>
      <w:r w:rsidR="00C17449">
        <w:rPr>
          <w:lang w:val="de-DE" w:eastAsia="zh-CN"/>
        </w:rPr>
        <w:t xml:space="preserve"> des holländischen </w:t>
      </w:r>
      <w:r w:rsidRPr="00385EF3">
        <w:rPr>
          <w:lang w:val="de-DE" w:eastAsia="zh-CN"/>
        </w:rPr>
        <w:t>Botschafter</w:t>
      </w:r>
      <w:r w:rsidR="00C17449">
        <w:rPr>
          <w:lang w:val="de-DE" w:eastAsia="zh-CN"/>
        </w:rPr>
        <w:t>s</w:t>
      </w:r>
      <w:r>
        <w:rPr>
          <w:lang w:val="de-DE" w:eastAsia="zh-CN"/>
        </w:rPr>
        <w:t xml:space="preserve"> </w:t>
      </w:r>
      <w:r w:rsidRPr="00385EF3">
        <w:rPr>
          <w:lang w:val="de-DE" w:eastAsia="zh-CN"/>
        </w:rPr>
        <w:t>Levin Warner</w:t>
      </w:r>
      <w:r w:rsidR="006907A3">
        <w:rPr>
          <w:lang w:val="de-DE" w:eastAsia="zh-CN"/>
        </w:rPr>
        <w:t xml:space="preserve"> bei </w:t>
      </w:r>
      <w:r w:rsidR="006907A3" w:rsidRPr="00C17449">
        <w:rPr>
          <w:lang w:val="de-DE" w:eastAsia="zh-CN"/>
        </w:rPr>
        <w:t>Sultan Mehmet IV</w:t>
      </w:r>
      <w:r w:rsidR="006907A3">
        <w:rPr>
          <w:lang w:val="de-DE" w:eastAsia="zh-CN"/>
        </w:rPr>
        <w:t>.</w:t>
      </w:r>
      <w:r w:rsidR="001D450F">
        <w:rPr>
          <w:lang w:val="de-DE" w:eastAsia="zh-CN"/>
        </w:rPr>
        <w:t>,</w:t>
      </w:r>
      <w:r w:rsidRPr="00385EF3">
        <w:rPr>
          <w:lang w:val="de-DE" w:eastAsia="zh-CN"/>
        </w:rPr>
        <w:t xml:space="preserve"> </w:t>
      </w:r>
      <w:r w:rsidR="003B7605">
        <w:rPr>
          <w:lang w:val="de-DE" w:eastAsia="zh-CN"/>
        </w:rPr>
        <w:t>ein</w:t>
      </w:r>
      <w:r w:rsidR="006907A3">
        <w:rPr>
          <w:lang w:val="de-DE" w:eastAsia="zh-CN"/>
        </w:rPr>
        <w:t>en</w:t>
      </w:r>
      <w:r w:rsidR="003B7605">
        <w:rPr>
          <w:lang w:val="de-DE" w:eastAsia="zh-CN"/>
        </w:rPr>
        <w:t xml:space="preserve"> polnische</w:t>
      </w:r>
      <w:r w:rsidR="001D450F">
        <w:rPr>
          <w:lang w:val="de-DE" w:eastAsia="zh-CN"/>
        </w:rPr>
        <w:t>n</w:t>
      </w:r>
      <w:r w:rsidR="003B7605">
        <w:rPr>
          <w:lang w:val="de-DE" w:eastAsia="zh-CN"/>
        </w:rPr>
        <w:t xml:space="preserve"> Überlä</w:t>
      </w:r>
      <w:r w:rsidR="003B7605">
        <w:rPr>
          <w:lang w:val="de-DE" w:eastAsia="zh-CN"/>
        </w:rPr>
        <w:t>u</w:t>
      </w:r>
      <w:r w:rsidR="003B7605">
        <w:rPr>
          <w:lang w:val="de-DE" w:eastAsia="zh-CN"/>
        </w:rPr>
        <w:t xml:space="preserve">fer namens </w:t>
      </w:r>
      <w:r w:rsidR="003B7605" w:rsidRPr="00C17449">
        <w:rPr>
          <w:lang w:val="de-DE" w:eastAsia="zh-CN"/>
        </w:rPr>
        <w:t>Albert Bobowsky</w:t>
      </w:r>
      <w:r w:rsidR="003B7605">
        <w:rPr>
          <w:lang w:val="de-DE" w:eastAsia="zh-CN"/>
        </w:rPr>
        <w:t xml:space="preserve"> auch </w:t>
      </w:r>
      <w:r w:rsidR="003B7605" w:rsidRPr="00C17449">
        <w:rPr>
          <w:lang w:val="de-DE" w:eastAsia="zh-CN"/>
        </w:rPr>
        <w:t>Ali Bey</w:t>
      </w:r>
      <w:r w:rsidR="003B7605">
        <w:rPr>
          <w:lang w:val="de-DE" w:eastAsia="zh-CN"/>
        </w:rPr>
        <w:t xml:space="preserve"> genannt, als </w:t>
      </w:r>
      <w:r w:rsidRPr="00385EF3">
        <w:rPr>
          <w:lang w:val="de-DE" w:eastAsia="zh-CN"/>
        </w:rPr>
        <w:t xml:space="preserve">Hauptübersetzer mit der Übersetzung der Bibel </w:t>
      </w:r>
      <w:r w:rsidR="006907A3">
        <w:rPr>
          <w:lang w:val="de-DE" w:eastAsia="zh-CN"/>
        </w:rPr>
        <w:t xml:space="preserve">zu </w:t>
      </w:r>
      <w:r w:rsidR="003B7605">
        <w:rPr>
          <w:lang w:val="de-DE" w:eastAsia="zh-CN"/>
        </w:rPr>
        <w:t>betrau</w:t>
      </w:r>
      <w:r w:rsidR="006907A3">
        <w:rPr>
          <w:lang w:val="de-DE" w:eastAsia="zh-CN"/>
        </w:rPr>
        <w:t>en</w:t>
      </w:r>
      <w:r w:rsidR="003B7605">
        <w:rPr>
          <w:lang w:val="de-DE" w:eastAsia="zh-CN"/>
        </w:rPr>
        <w:t xml:space="preserve"> </w:t>
      </w:r>
      <w:r w:rsidRPr="00385EF3">
        <w:rPr>
          <w:lang w:val="de-DE"/>
        </w:rPr>
        <w:t>(1662-1666)</w:t>
      </w:r>
      <w:r w:rsidR="003B7605">
        <w:rPr>
          <w:lang w:val="de-DE" w:eastAsia="zh-CN"/>
        </w:rPr>
        <w:t>.</w:t>
      </w:r>
      <w:r w:rsidRPr="00385EF3">
        <w:rPr>
          <w:lang w:val="de-DE" w:eastAsia="zh-CN"/>
        </w:rPr>
        <w:t xml:space="preserve"> Hakis und Ali Beys Übersetzung</w:t>
      </w:r>
      <w:r w:rsidR="003B7605">
        <w:rPr>
          <w:lang w:val="de-DE" w:eastAsia="zh-CN"/>
        </w:rPr>
        <w:t>en</w:t>
      </w:r>
      <w:r w:rsidRPr="00385EF3">
        <w:rPr>
          <w:lang w:val="de-DE" w:eastAsia="zh-CN"/>
        </w:rPr>
        <w:t xml:space="preserve"> blieb</w:t>
      </w:r>
      <w:r w:rsidR="003B7605">
        <w:rPr>
          <w:lang w:val="de-DE" w:eastAsia="zh-CN"/>
        </w:rPr>
        <w:t>en unveröffen</w:t>
      </w:r>
      <w:r w:rsidR="003B7605">
        <w:rPr>
          <w:lang w:val="de-DE" w:eastAsia="zh-CN"/>
        </w:rPr>
        <w:t>t</w:t>
      </w:r>
      <w:r w:rsidR="003B7605">
        <w:rPr>
          <w:lang w:val="de-DE" w:eastAsia="zh-CN"/>
        </w:rPr>
        <w:t xml:space="preserve">licht und wurden </w:t>
      </w:r>
      <w:r w:rsidRPr="00385EF3">
        <w:rPr>
          <w:lang w:val="de-DE" w:eastAsia="zh-CN"/>
        </w:rPr>
        <w:t xml:space="preserve">an der Bibliothek von Leiden </w:t>
      </w:r>
      <w:r w:rsidR="003B7605">
        <w:rPr>
          <w:lang w:val="de-DE" w:eastAsia="zh-CN"/>
        </w:rPr>
        <w:t xml:space="preserve">in den Niederlanden aufbewahrt. </w:t>
      </w:r>
      <w:r w:rsidR="0091359D">
        <w:rPr>
          <w:lang w:val="de-DE" w:eastAsia="zh-CN"/>
        </w:rPr>
        <w:t>I</w:t>
      </w:r>
      <w:r w:rsidRPr="00385EF3">
        <w:rPr>
          <w:lang w:val="de-DE" w:eastAsia="zh-CN"/>
        </w:rPr>
        <w:t xml:space="preserve">m Jahr 1814 </w:t>
      </w:r>
      <w:r w:rsidR="0091359D">
        <w:rPr>
          <w:lang w:val="de-DE" w:eastAsia="zh-CN"/>
        </w:rPr>
        <w:t xml:space="preserve">begann </w:t>
      </w:r>
      <w:r w:rsidRPr="00385EF3">
        <w:rPr>
          <w:lang w:val="de-DE" w:eastAsia="zh-CN"/>
        </w:rPr>
        <w:t xml:space="preserve">Baron </w:t>
      </w:r>
      <w:r w:rsidR="0091359D">
        <w:rPr>
          <w:lang w:val="de-DE" w:eastAsia="zh-CN"/>
        </w:rPr>
        <w:t>von</w:t>
      </w:r>
      <w:r w:rsidRPr="00385EF3">
        <w:rPr>
          <w:lang w:val="de-DE" w:eastAsia="zh-CN"/>
        </w:rPr>
        <w:t xml:space="preserve"> Dietz d</w:t>
      </w:r>
      <w:r w:rsidR="0091359D">
        <w:rPr>
          <w:lang w:val="de-DE" w:eastAsia="zh-CN"/>
        </w:rPr>
        <w:t>as</w:t>
      </w:r>
      <w:r w:rsidRPr="00385EF3">
        <w:rPr>
          <w:lang w:val="de-DE" w:eastAsia="zh-CN"/>
        </w:rPr>
        <w:t xml:space="preserve"> </w:t>
      </w:r>
      <w:r w:rsidR="0091359D">
        <w:rPr>
          <w:lang w:val="de-DE" w:eastAsia="zh-CN"/>
        </w:rPr>
        <w:t>l</w:t>
      </w:r>
      <w:r w:rsidRPr="00385EF3">
        <w:rPr>
          <w:lang w:val="de-DE" w:eastAsia="zh-CN"/>
        </w:rPr>
        <w:t>etzt</w:t>
      </w:r>
      <w:r w:rsidR="0091359D">
        <w:rPr>
          <w:lang w:val="de-DE" w:eastAsia="zh-CN"/>
        </w:rPr>
        <w:t>genannte</w:t>
      </w:r>
      <w:r w:rsidRPr="00385EF3">
        <w:rPr>
          <w:lang w:val="de-DE" w:eastAsia="zh-CN"/>
        </w:rPr>
        <w:t xml:space="preserve"> Manuskript</w:t>
      </w:r>
      <w:r w:rsidR="0091359D">
        <w:rPr>
          <w:lang w:val="de-DE" w:eastAsia="zh-CN"/>
        </w:rPr>
        <w:t xml:space="preserve"> </w:t>
      </w:r>
      <w:r w:rsidR="0091359D" w:rsidRPr="00C17449">
        <w:rPr>
          <w:lang w:val="de-DE" w:eastAsia="zh-CN"/>
        </w:rPr>
        <w:t>zu überarbeiten</w:t>
      </w:r>
      <w:r w:rsidRPr="00385EF3">
        <w:rPr>
          <w:lang w:val="de-DE" w:eastAsia="zh-CN"/>
        </w:rPr>
        <w:t>. Beendet von Kieffer im Jahr</w:t>
      </w:r>
      <w:r w:rsidR="0091359D">
        <w:rPr>
          <w:lang w:val="de-DE" w:eastAsia="zh-CN"/>
        </w:rPr>
        <w:t>e</w:t>
      </w:r>
      <w:r w:rsidRPr="00385EF3">
        <w:rPr>
          <w:lang w:val="de-DE" w:eastAsia="zh-CN"/>
        </w:rPr>
        <w:t xml:space="preserve"> 1819 wurde Ali Beys Neue</w:t>
      </w:r>
      <w:r w:rsidR="0091359D">
        <w:rPr>
          <w:lang w:val="de-DE" w:eastAsia="zh-CN"/>
        </w:rPr>
        <w:t>s</w:t>
      </w:r>
      <w:r w:rsidRPr="00385EF3">
        <w:rPr>
          <w:lang w:val="de-DE" w:eastAsia="zh-CN"/>
        </w:rPr>
        <w:t xml:space="preserve"> Testament </w:t>
      </w:r>
      <w:r>
        <w:rPr>
          <w:lang w:val="de-DE" w:eastAsia="zh-CN"/>
        </w:rPr>
        <w:t>5000</w:t>
      </w:r>
      <w:r w:rsidR="0091359D">
        <w:rPr>
          <w:lang w:val="de-DE" w:eastAsia="zh-CN"/>
        </w:rPr>
        <w:t>-mal</w:t>
      </w:r>
      <w:r w:rsidRPr="00385EF3">
        <w:rPr>
          <w:lang w:val="de-DE" w:eastAsia="zh-CN"/>
        </w:rPr>
        <w:t xml:space="preserve"> kopiert</w:t>
      </w:r>
      <w:r w:rsidR="0091359D">
        <w:rPr>
          <w:lang w:val="de-DE" w:eastAsia="zh-CN"/>
        </w:rPr>
        <w:t xml:space="preserve"> und</w:t>
      </w:r>
      <w:r w:rsidRPr="00385EF3">
        <w:rPr>
          <w:lang w:val="de-DE" w:eastAsia="zh-CN"/>
        </w:rPr>
        <w:t xml:space="preserve"> von der </w:t>
      </w:r>
      <w:r w:rsidR="001D450F">
        <w:rPr>
          <w:lang w:val="de-DE" w:eastAsia="zh-CN"/>
        </w:rPr>
        <w:t>kompletten</w:t>
      </w:r>
      <w:r w:rsidRPr="00385EF3">
        <w:rPr>
          <w:lang w:val="de-DE" w:eastAsia="zh-CN"/>
        </w:rPr>
        <w:t xml:space="preserve"> Bibel im Jahr</w:t>
      </w:r>
      <w:r w:rsidR="0091359D">
        <w:rPr>
          <w:lang w:val="de-DE" w:eastAsia="zh-CN"/>
        </w:rPr>
        <w:t>e</w:t>
      </w:r>
      <w:r w:rsidRPr="00385EF3">
        <w:rPr>
          <w:lang w:val="de-DE" w:eastAsia="zh-CN"/>
        </w:rPr>
        <w:t xml:space="preserve"> 1827 abgelöst. </w:t>
      </w:r>
    </w:p>
    <w:p w:rsidR="00000000" w:rsidRDefault="00385EF3">
      <w:pPr>
        <w:ind w:firstLine="708"/>
        <w:jc w:val="both"/>
        <w:rPr>
          <w:lang w:val="de-DE" w:eastAsia="zh-CN"/>
        </w:rPr>
      </w:pPr>
      <w:r w:rsidRPr="00385EF3">
        <w:rPr>
          <w:lang w:val="de-DE" w:eastAsia="zh-CN"/>
        </w:rPr>
        <w:t xml:space="preserve">Weitere Revisionen </w:t>
      </w:r>
      <w:r w:rsidR="00BD2CB7">
        <w:rPr>
          <w:lang w:val="de-DE" w:eastAsia="zh-CN"/>
        </w:rPr>
        <w:t>erschienen</w:t>
      </w:r>
      <w:r w:rsidRPr="00385EF3">
        <w:rPr>
          <w:lang w:val="de-DE" w:eastAsia="zh-CN"/>
        </w:rPr>
        <w:t xml:space="preserve"> 1853 </w:t>
      </w:r>
      <w:r w:rsidR="001D450F">
        <w:rPr>
          <w:lang w:val="de-DE" w:eastAsia="zh-CN"/>
        </w:rPr>
        <w:t>von</w:t>
      </w:r>
      <w:r w:rsidRPr="00385EF3">
        <w:rPr>
          <w:lang w:val="de-DE" w:eastAsia="zh-CN"/>
        </w:rPr>
        <w:t xml:space="preserve"> Turabi Effendi und im Jahr 1857 von Redhouse</w:t>
      </w:r>
      <w:r w:rsidR="00BD2CB7">
        <w:rPr>
          <w:lang w:val="de-DE" w:eastAsia="zh-CN"/>
        </w:rPr>
        <w:t xml:space="preserve">. Letzterer wurde berühmt durch sein bis heute </w:t>
      </w:r>
      <w:r w:rsidR="001D450F">
        <w:rPr>
          <w:lang w:val="de-DE" w:eastAsia="zh-CN"/>
        </w:rPr>
        <w:t>benutztes</w:t>
      </w:r>
      <w:r w:rsidR="00BD2CB7">
        <w:rPr>
          <w:lang w:val="de-DE" w:eastAsia="zh-CN"/>
        </w:rPr>
        <w:t xml:space="preserve"> </w:t>
      </w:r>
      <w:r w:rsidR="007C1694">
        <w:rPr>
          <w:lang w:val="de-DE" w:eastAsia="zh-CN"/>
        </w:rPr>
        <w:t>Türkisch-Englisch und Englisch-Türkisch</w:t>
      </w:r>
      <w:r w:rsidR="00BD2CB7">
        <w:rPr>
          <w:lang w:val="de-DE"/>
        </w:rPr>
        <w:t xml:space="preserve"> Wörterbuch </w:t>
      </w:r>
      <w:r w:rsidRPr="00385EF3">
        <w:rPr>
          <w:lang w:val="de-DE"/>
        </w:rPr>
        <w:t>(1890)</w:t>
      </w:r>
      <w:r w:rsidRPr="00385EF3">
        <w:rPr>
          <w:lang w:val="de-DE" w:eastAsia="zh-CN"/>
        </w:rPr>
        <w:t xml:space="preserve">. </w:t>
      </w:r>
      <w:r>
        <w:rPr>
          <w:lang w:val="de-DE" w:eastAsia="zh-CN"/>
        </w:rPr>
        <w:t xml:space="preserve">Das Neue Testament von </w:t>
      </w:r>
      <w:r w:rsidRPr="00385EF3">
        <w:rPr>
          <w:lang w:val="de-DE" w:eastAsia="zh-CN"/>
        </w:rPr>
        <w:t xml:space="preserve">Redhouse </w:t>
      </w:r>
      <w:r w:rsidR="00BD2CB7">
        <w:rPr>
          <w:lang w:val="de-DE" w:eastAsia="zh-CN"/>
        </w:rPr>
        <w:t>fand keine größ</w:t>
      </w:r>
      <w:r w:rsidR="00BD2CB7">
        <w:rPr>
          <w:lang w:val="de-DE" w:eastAsia="zh-CN"/>
        </w:rPr>
        <w:t>e</w:t>
      </w:r>
      <w:r w:rsidR="00BD2CB7">
        <w:rPr>
          <w:lang w:val="de-DE" w:eastAsia="zh-CN"/>
        </w:rPr>
        <w:t xml:space="preserve">re Verbreitung wegen seines freien </w:t>
      </w:r>
      <w:r w:rsidR="007C1694">
        <w:rPr>
          <w:lang w:val="de-DE" w:eastAsia="zh-CN"/>
        </w:rPr>
        <w:t>(</w:t>
      </w:r>
      <w:r w:rsidR="00BD2CB7">
        <w:rPr>
          <w:lang w:val="de-DE" w:eastAsia="zh-CN"/>
        </w:rPr>
        <w:t>idiomatisch</w:t>
      </w:r>
      <w:r w:rsidR="007C1694">
        <w:rPr>
          <w:lang w:val="de-DE" w:eastAsia="zh-CN"/>
        </w:rPr>
        <w:t>-dynamischen)</w:t>
      </w:r>
      <w:r w:rsidR="00BD2CB7">
        <w:rPr>
          <w:lang w:val="de-DE" w:eastAsia="zh-CN"/>
        </w:rPr>
        <w:t xml:space="preserve"> Ansatzes der Übersetzung. </w:t>
      </w:r>
      <w:r w:rsidRPr="00385EF3">
        <w:rPr>
          <w:lang w:val="de-DE" w:eastAsia="zh-CN"/>
        </w:rPr>
        <w:t xml:space="preserve">Zehn Jahre später übersetzte </w:t>
      </w:r>
      <w:r w:rsidR="00DF13BE" w:rsidRPr="00C17449">
        <w:rPr>
          <w:lang w:val="de-DE" w:eastAsia="zh-CN"/>
        </w:rPr>
        <w:t xml:space="preserve">und produzierte </w:t>
      </w:r>
      <w:r w:rsidRPr="00385EF3">
        <w:rPr>
          <w:lang w:val="de-DE" w:eastAsia="zh-CN"/>
        </w:rPr>
        <w:t xml:space="preserve">Schauffler </w:t>
      </w:r>
      <w:r w:rsidR="00DF13BE" w:rsidRPr="00C17449">
        <w:rPr>
          <w:lang w:val="de-DE" w:eastAsia="zh-CN"/>
        </w:rPr>
        <w:t xml:space="preserve">von 1867 bis 1873 </w:t>
      </w:r>
      <w:r w:rsidR="00DF13BE">
        <w:rPr>
          <w:lang w:val="de-DE" w:eastAsia="zh-CN"/>
        </w:rPr>
        <w:t xml:space="preserve">als Mitglied </w:t>
      </w:r>
      <w:r>
        <w:rPr>
          <w:lang w:val="de-DE" w:eastAsia="zh-CN"/>
        </w:rPr>
        <w:t>des</w:t>
      </w:r>
      <w:r w:rsidRPr="00385EF3">
        <w:rPr>
          <w:i/>
          <w:lang w:val="de-DE" w:eastAsia="zh-CN"/>
        </w:rPr>
        <w:t xml:space="preserve"> American Board of </w:t>
      </w:r>
      <w:r w:rsidR="00DF13BE" w:rsidRPr="00DF13BE">
        <w:rPr>
          <w:i/>
          <w:lang w:val="de-DE" w:eastAsia="zh-CN"/>
        </w:rPr>
        <w:t xml:space="preserve">Christian </w:t>
      </w:r>
      <w:r w:rsidR="00DF13BE">
        <w:rPr>
          <w:i/>
          <w:lang w:val="de-DE" w:eastAsia="zh-CN"/>
        </w:rPr>
        <w:t xml:space="preserve">and </w:t>
      </w:r>
      <w:r w:rsidRPr="00385EF3">
        <w:rPr>
          <w:i/>
          <w:lang w:val="de-DE" w:eastAsia="zh-CN"/>
        </w:rPr>
        <w:t>Foreign Missions</w:t>
      </w:r>
      <w:r w:rsidR="00DF13BE">
        <w:rPr>
          <w:lang w:val="de-DE" w:eastAsia="zh-CN"/>
        </w:rPr>
        <w:t xml:space="preserve"> </w:t>
      </w:r>
      <w:r w:rsidRPr="00385EF3">
        <w:rPr>
          <w:lang w:val="de-DE" w:eastAsia="zh-CN"/>
        </w:rPr>
        <w:t>(AB</w:t>
      </w:r>
      <w:r w:rsidR="00DF13BE">
        <w:rPr>
          <w:lang w:val="de-DE" w:eastAsia="zh-CN"/>
        </w:rPr>
        <w:t>CFM</w:t>
      </w:r>
      <w:r w:rsidRPr="00385EF3">
        <w:rPr>
          <w:lang w:val="de-DE" w:eastAsia="zh-CN"/>
        </w:rPr>
        <w:t>) ein N</w:t>
      </w:r>
      <w:r w:rsidR="00DF13BE">
        <w:rPr>
          <w:lang w:val="de-DE" w:eastAsia="zh-CN"/>
        </w:rPr>
        <w:t>eues</w:t>
      </w:r>
      <w:r w:rsidRPr="00385EF3">
        <w:rPr>
          <w:lang w:val="de-DE" w:eastAsia="zh-CN"/>
        </w:rPr>
        <w:t xml:space="preserve"> und Teile des Alten Testaments. </w:t>
      </w:r>
    </w:p>
    <w:p w:rsidR="00D80E99" w:rsidRDefault="00385EF3">
      <w:pPr>
        <w:ind w:firstLine="708"/>
        <w:jc w:val="both"/>
        <w:rPr>
          <w:lang w:val="de-DE" w:eastAsia="zh-CN"/>
        </w:rPr>
      </w:pPr>
      <w:r w:rsidRPr="00385EF3">
        <w:rPr>
          <w:lang w:val="de-DE" w:eastAsia="zh-CN"/>
        </w:rPr>
        <w:t xml:space="preserve">Von 1873-1878 wurde die Arbeit von </w:t>
      </w:r>
      <w:r w:rsidR="00DF13BE" w:rsidRPr="00C17449">
        <w:rPr>
          <w:lang w:val="de-DE" w:eastAsia="zh-CN"/>
        </w:rPr>
        <w:t>Ali Bey</w:t>
      </w:r>
      <w:r w:rsidR="00DF13BE">
        <w:rPr>
          <w:lang w:val="de-DE" w:eastAsia="zh-CN"/>
        </w:rPr>
        <w:t xml:space="preserve"> durch </w:t>
      </w:r>
      <w:r w:rsidRPr="00385EF3">
        <w:rPr>
          <w:lang w:val="de-DE" w:eastAsia="zh-CN"/>
        </w:rPr>
        <w:t xml:space="preserve">ein Komitee überarbeitet und </w:t>
      </w:r>
      <w:r w:rsidR="006907A3">
        <w:rPr>
          <w:lang w:val="de-DE" w:eastAsia="zh-CN"/>
        </w:rPr>
        <w:t xml:space="preserve">es </w:t>
      </w:r>
      <w:r w:rsidRPr="00385EF3">
        <w:rPr>
          <w:lang w:val="de-DE" w:eastAsia="zh-CN"/>
        </w:rPr>
        <w:t>wurde</w:t>
      </w:r>
      <w:r w:rsidR="00DF13BE">
        <w:rPr>
          <w:lang w:val="de-DE" w:eastAsia="zh-CN"/>
        </w:rPr>
        <w:t xml:space="preserve"> zum </w:t>
      </w:r>
      <w:r w:rsidRPr="00385EF3">
        <w:rPr>
          <w:lang w:val="de-DE" w:eastAsia="zh-CN"/>
        </w:rPr>
        <w:t>Standardlehrbuch christliche</w:t>
      </w:r>
      <w:r w:rsidR="00DF13BE">
        <w:rPr>
          <w:lang w:val="de-DE" w:eastAsia="zh-CN"/>
        </w:rPr>
        <w:t>r</w:t>
      </w:r>
      <w:r w:rsidRPr="00385EF3">
        <w:rPr>
          <w:lang w:val="de-DE" w:eastAsia="zh-CN"/>
        </w:rPr>
        <w:t xml:space="preserve"> Kirchenliturgie</w:t>
      </w:r>
      <w:r w:rsidR="00DF13BE">
        <w:rPr>
          <w:lang w:val="de-DE" w:eastAsia="zh-CN"/>
        </w:rPr>
        <w:t xml:space="preserve"> aufgrund</w:t>
      </w:r>
      <w:r w:rsidR="00A46BDB">
        <w:rPr>
          <w:lang w:val="de-DE" w:eastAsia="zh-CN"/>
        </w:rPr>
        <w:t xml:space="preserve"> </w:t>
      </w:r>
      <w:r w:rsidR="00F82442">
        <w:rPr>
          <w:lang w:val="de-DE" w:eastAsia="zh-CN"/>
        </w:rPr>
        <w:t xml:space="preserve">seiner staatlichen Freigabe </w:t>
      </w:r>
      <w:r w:rsidRPr="00385EF3">
        <w:rPr>
          <w:lang w:val="de-DE" w:eastAsia="zh-CN"/>
        </w:rPr>
        <w:t>(</w:t>
      </w:r>
      <w:r w:rsidRPr="00385EF3">
        <w:rPr>
          <w:i/>
          <w:lang w:val="de-DE" w:eastAsia="zh-CN"/>
        </w:rPr>
        <w:t>Kitabi Mukaddes</w:t>
      </w:r>
      <w:r w:rsidRPr="00385EF3">
        <w:rPr>
          <w:lang w:val="de-DE" w:eastAsia="zh-CN"/>
        </w:rPr>
        <w:t>)</w:t>
      </w:r>
      <w:r w:rsidR="00F82442">
        <w:rPr>
          <w:lang w:val="de-DE" w:eastAsia="zh-CN"/>
        </w:rPr>
        <w:t>.</w:t>
      </w:r>
      <w:r w:rsidRPr="00385EF3">
        <w:rPr>
          <w:lang w:val="de-DE" w:eastAsia="zh-CN"/>
        </w:rPr>
        <w:t xml:space="preserve"> </w:t>
      </w:r>
      <w:r w:rsidR="00F82442">
        <w:rPr>
          <w:lang w:val="de-DE" w:eastAsia="zh-CN"/>
        </w:rPr>
        <w:t>Übersetzungen</w:t>
      </w:r>
      <w:r w:rsidR="007C1694">
        <w:rPr>
          <w:lang w:val="de-DE" w:eastAsia="zh-CN"/>
        </w:rPr>
        <w:t>, Adaptionen</w:t>
      </w:r>
      <w:r w:rsidR="00F82442">
        <w:rPr>
          <w:lang w:val="de-DE" w:eastAsia="zh-CN"/>
        </w:rPr>
        <w:t xml:space="preserve"> und</w:t>
      </w:r>
      <w:r w:rsidRPr="00385EF3">
        <w:rPr>
          <w:lang w:val="de-DE" w:eastAsia="zh-CN"/>
        </w:rPr>
        <w:t xml:space="preserve"> Harmonisierung</w:t>
      </w:r>
      <w:r w:rsidR="00F82442">
        <w:rPr>
          <w:lang w:val="de-DE" w:eastAsia="zh-CN"/>
        </w:rPr>
        <w:t>en</w:t>
      </w:r>
      <w:r w:rsidRPr="00385EF3">
        <w:rPr>
          <w:lang w:val="de-DE" w:eastAsia="zh-CN"/>
        </w:rPr>
        <w:t xml:space="preserve"> in </w:t>
      </w:r>
      <w:r w:rsidR="0070081D" w:rsidRPr="0070081D">
        <w:rPr>
          <w:i/>
          <w:lang w:val="de-DE" w:eastAsia="zh-CN"/>
        </w:rPr>
        <w:t>modernes</w:t>
      </w:r>
      <w:r w:rsidRPr="00385EF3">
        <w:rPr>
          <w:lang w:val="de-DE" w:eastAsia="zh-CN"/>
        </w:rPr>
        <w:t xml:space="preserve"> Gri</w:t>
      </w:r>
      <w:r w:rsidRPr="00385EF3">
        <w:rPr>
          <w:lang w:val="de-DE" w:eastAsia="zh-CN"/>
        </w:rPr>
        <w:t>e</w:t>
      </w:r>
      <w:r w:rsidRPr="00385EF3">
        <w:rPr>
          <w:lang w:val="de-DE" w:eastAsia="zh-CN"/>
        </w:rPr>
        <w:t>chisch, Arab</w:t>
      </w:r>
      <w:r w:rsidR="00F82442">
        <w:rPr>
          <w:lang w:val="de-DE" w:eastAsia="zh-CN"/>
        </w:rPr>
        <w:t>isch-</w:t>
      </w:r>
      <w:r w:rsidRPr="00385EF3">
        <w:rPr>
          <w:lang w:val="de-DE" w:eastAsia="zh-CN"/>
        </w:rPr>
        <w:t>Türkisch und Armen</w:t>
      </w:r>
      <w:r w:rsidR="00F82442">
        <w:rPr>
          <w:lang w:val="de-DE" w:eastAsia="zh-CN"/>
        </w:rPr>
        <w:t>isch-</w:t>
      </w:r>
      <w:commentRangeStart w:id="0"/>
      <w:r w:rsidRPr="00385EF3">
        <w:rPr>
          <w:lang w:val="de-DE" w:eastAsia="zh-CN"/>
        </w:rPr>
        <w:t xml:space="preserve">Türkisch </w:t>
      </w:r>
      <w:r w:rsidR="00F82442">
        <w:rPr>
          <w:lang w:val="de-DE" w:eastAsia="zh-CN"/>
        </w:rPr>
        <w:t xml:space="preserve">wurden </w:t>
      </w:r>
      <w:commentRangeEnd w:id="0"/>
      <w:r>
        <w:rPr>
          <w:lang w:val="de-DE" w:eastAsia="zh-CN"/>
        </w:rPr>
        <w:commentReference w:id="0"/>
      </w:r>
      <w:r w:rsidRPr="00385EF3">
        <w:rPr>
          <w:lang w:val="de-DE" w:eastAsia="zh-CN"/>
        </w:rPr>
        <w:t xml:space="preserve">1901 fertig. </w:t>
      </w:r>
    </w:p>
    <w:p w:rsidR="00D80E99" w:rsidRDefault="00385EF3">
      <w:pPr>
        <w:ind w:firstLine="708"/>
        <w:jc w:val="both"/>
        <w:rPr>
          <w:lang w:val="de-DE" w:eastAsia="zh-CN"/>
        </w:rPr>
      </w:pPr>
      <w:r w:rsidRPr="00385EF3">
        <w:rPr>
          <w:lang w:val="de-DE" w:eastAsia="zh-CN"/>
        </w:rPr>
        <w:t xml:space="preserve">Die </w:t>
      </w:r>
      <w:r w:rsidRPr="00385EF3">
        <w:rPr>
          <w:i/>
          <w:lang w:val="de-DE" w:eastAsia="zh-CN"/>
        </w:rPr>
        <w:t>türkische Bibelgesellschaft</w:t>
      </w:r>
      <w:r w:rsidRPr="00385EF3">
        <w:rPr>
          <w:lang w:val="de-DE" w:eastAsia="zh-CN"/>
        </w:rPr>
        <w:t xml:space="preserve"> (</w:t>
      </w:r>
      <w:r w:rsidRPr="00385EF3">
        <w:rPr>
          <w:i/>
          <w:lang w:val="de-DE" w:eastAsia="zh-CN"/>
        </w:rPr>
        <w:t>TBS</w:t>
      </w:r>
      <w:r w:rsidRPr="00385EF3">
        <w:rPr>
          <w:lang w:val="de-DE" w:eastAsia="zh-CN"/>
        </w:rPr>
        <w:t xml:space="preserve">) hat </w:t>
      </w:r>
      <w:r w:rsidR="00F82442">
        <w:rPr>
          <w:lang w:val="de-DE" w:eastAsia="zh-CN"/>
        </w:rPr>
        <w:t>ihre</w:t>
      </w:r>
      <w:r w:rsidRPr="00385EF3">
        <w:rPr>
          <w:lang w:val="de-DE" w:eastAsia="zh-CN"/>
        </w:rPr>
        <w:t xml:space="preserve"> Wurzel</w:t>
      </w:r>
      <w:r w:rsidR="00F82442">
        <w:rPr>
          <w:lang w:val="de-DE" w:eastAsia="zh-CN"/>
        </w:rPr>
        <w:t>n</w:t>
      </w:r>
      <w:r w:rsidRPr="00385EF3">
        <w:rPr>
          <w:lang w:val="de-DE" w:eastAsia="zh-CN"/>
        </w:rPr>
        <w:t xml:space="preserve"> </w:t>
      </w:r>
      <w:r w:rsidR="0086573D">
        <w:rPr>
          <w:lang w:val="de-DE" w:eastAsia="zh-CN"/>
        </w:rPr>
        <w:t xml:space="preserve">seit 1820, </w:t>
      </w:r>
      <w:r w:rsidRPr="00385EF3">
        <w:rPr>
          <w:lang w:val="de-DE" w:eastAsia="zh-CN"/>
        </w:rPr>
        <w:t xml:space="preserve">zurück </w:t>
      </w:r>
      <w:r w:rsidR="00F82442">
        <w:rPr>
          <w:lang w:val="de-DE" w:eastAsia="zh-CN"/>
        </w:rPr>
        <w:t>bis in die A</w:t>
      </w:r>
      <w:r w:rsidR="00F82442">
        <w:rPr>
          <w:lang w:val="de-DE" w:eastAsia="zh-CN"/>
        </w:rPr>
        <w:t>n</w:t>
      </w:r>
      <w:r w:rsidR="00F82442">
        <w:rPr>
          <w:lang w:val="de-DE" w:eastAsia="zh-CN"/>
        </w:rPr>
        <w:t>f</w:t>
      </w:r>
      <w:r w:rsidR="004B730C">
        <w:rPr>
          <w:lang w:val="de-DE" w:eastAsia="zh-CN"/>
        </w:rPr>
        <w:t xml:space="preserve">angsjahre </w:t>
      </w:r>
      <w:r w:rsidR="00F82442">
        <w:rPr>
          <w:lang w:val="de-DE" w:eastAsia="zh-CN"/>
        </w:rPr>
        <w:t xml:space="preserve">der </w:t>
      </w:r>
      <w:r w:rsidRPr="00385EF3">
        <w:rPr>
          <w:i/>
          <w:lang w:val="de-DE" w:eastAsia="zh-CN"/>
        </w:rPr>
        <w:t>British and Foreign Bible Society</w:t>
      </w:r>
      <w:r w:rsidR="004B730C">
        <w:rPr>
          <w:lang w:val="de-DE" w:eastAsia="zh-CN"/>
        </w:rPr>
        <w:t xml:space="preserve"> [Britische und Ausländische Bibelgesellshaft]</w:t>
      </w:r>
      <w:r w:rsidR="00F82442">
        <w:rPr>
          <w:lang w:val="de-DE" w:eastAsia="zh-CN"/>
        </w:rPr>
        <w:t xml:space="preserve"> (</w:t>
      </w:r>
      <w:r w:rsidRPr="00385EF3">
        <w:rPr>
          <w:i/>
          <w:lang w:val="de-DE" w:eastAsia="zh-CN"/>
        </w:rPr>
        <w:t>BFBS</w:t>
      </w:r>
      <w:r w:rsidR="0086573D">
        <w:rPr>
          <w:lang w:val="de-DE" w:eastAsia="zh-CN"/>
        </w:rPr>
        <w:t>; 1806</w:t>
      </w:r>
      <w:r w:rsidR="00F82442">
        <w:rPr>
          <w:lang w:val="de-DE" w:eastAsia="zh-CN"/>
        </w:rPr>
        <w:t>)</w:t>
      </w:r>
      <w:r w:rsidRPr="00385EF3">
        <w:rPr>
          <w:lang w:val="de-DE" w:eastAsia="zh-CN"/>
        </w:rPr>
        <w:t xml:space="preserve"> und </w:t>
      </w:r>
      <w:r w:rsidR="0086573D">
        <w:rPr>
          <w:lang w:val="de-DE" w:eastAsia="zh-CN"/>
        </w:rPr>
        <w:t xml:space="preserve">ihren Sitz </w:t>
      </w:r>
      <w:r w:rsidR="004B730C">
        <w:rPr>
          <w:lang w:val="de-DE" w:eastAsia="zh-CN"/>
        </w:rPr>
        <w:t xml:space="preserve">seit 1966 in </w:t>
      </w:r>
      <w:r w:rsidRPr="00385EF3">
        <w:rPr>
          <w:lang w:val="de-DE" w:eastAsia="zh-CN"/>
        </w:rPr>
        <w:t xml:space="preserve">Istanbul von wo </w:t>
      </w:r>
      <w:r w:rsidR="004B730C">
        <w:rPr>
          <w:lang w:val="de-DE" w:eastAsia="zh-CN"/>
        </w:rPr>
        <w:t xml:space="preserve">aus </w:t>
      </w:r>
      <w:r w:rsidRPr="00385EF3">
        <w:rPr>
          <w:lang w:val="de-DE" w:eastAsia="zh-CN"/>
        </w:rPr>
        <w:t xml:space="preserve">die </w:t>
      </w:r>
      <w:r w:rsidR="00A25D22">
        <w:rPr>
          <w:lang w:val="de-DE" w:eastAsia="zh-CN"/>
        </w:rPr>
        <w:t>Überse</w:t>
      </w:r>
      <w:r w:rsidR="00A25D22">
        <w:rPr>
          <w:lang w:val="de-DE" w:eastAsia="zh-CN"/>
        </w:rPr>
        <w:t>t</w:t>
      </w:r>
      <w:r w:rsidR="00A25D22">
        <w:rPr>
          <w:lang w:val="de-DE" w:eastAsia="zh-CN"/>
        </w:rPr>
        <w:t xml:space="preserve">zungsarbeit und </w:t>
      </w:r>
      <w:r w:rsidRPr="00385EF3">
        <w:rPr>
          <w:lang w:val="de-DE" w:eastAsia="zh-CN"/>
        </w:rPr>
        <w:t>Verteilung von Bibeln</w:t>
      </w:r>
      <w:r w:rsidR="004B730C">
        <w:rPr>
          <w:lang w:val="de-DE" w:eastAsia="zh-CN"/>
        </w:rPr>
        <w:t xml:space="preserve"> organisiert wird</w:t>
      </w:r>
      <w:r w:rsidRPr="00385EF3">
        <w:rPr>
          <w:lang w:val="de-DE" w:eastAsia="zh-CN"/>
        </w:rPr>
        <w:t xml:space="preserve">. </w:t>
      </w:r>
    </w:p>
    <w:p w:rsidR="00000000" w:rsidRDefault="00385EF3">
      <w:pPr>
        <w:jc w:val="both"/>
        <w:rPr>
          <w:lang w:val="de-DE"/>
        </w:rPr>
      </w:pPr>
      <w:r w:rsidRPr="00385EF3">
        <w:rPr>
          <w:lang w:val="de-DE" w:eastAsia="zh-CN"/>
        </w:rPr>
        <w:t xml:space="preserve"> </w:t>
      </w:r>
      <w:r w:rsidR="00BC6342">
        <w:rPr>
          <w:lang w:val="de-DE" w:eastAsia="zh-CN"/>
        </w:rPr>
        <w:tab/>
      </w:r>
      <w:r w:rsidRPr="00385EF3">
        <w:rPr>
          <w:lang w:val="de-DE"/>
        </w:rPr>
        <w:t xml:space="preserve">Seit </w:t>
      </w:r>
      <w:r w:rsidRPr="00385EF3">
        <w:rPr>
          <w:lang w:val="de-DE" w:eastAsia="zh-CN"/>
        </w:rPr>
        <w:t>1961</w:t>
      </w:r>
      <w:r w:rsidR="004B730C">
        <w:rPr>
          <w:lang w:val="de-DE" w:eastAsia="zh-CN"/>
        </w:rPr>
        <w:t xml:space="preserve"> haben türkische ev</w:t>
      </w:r>
      <w:r w:rsidRPr="00385EF3">
        <w:rPr>
          <w:lang w:val="de-DE" w:eastAsia="zh-CN"/>
        </w:rPr>
        <w:t xml:space="preserve">angelische Bewegungen </w:t>
      </w:r>
      <w:r w:rsidR="004B730C">
        <w:rPr>
          <w:lang w:val="de-DE" w:eastAsia="zh-CN"/>
        </w:rPr>
        <w:t xml:space="preserve">begonnen </w:t>
      </w:r>
      <w:r w:rsidRPr="00385EF3">
        <w:rPr>
          <w:lang w:val="de-DE" w:eastAsia="zh-CN"/>
        </w:rPr>
        <w:t>neue Bibelübersetzu</w:t>
      </w:r>
      <w:r w:rsidRPr="00385EF3">
        <w:rPr>
          <w:lang w:val="de-DE" w:eastAsia="zh-CN"/>
        </w:rPr>
        <w:t>n</w:t>
      </w:r>
      <w:r w:rsidRPr="00385EF3">
        <w:rPr>
          <w:lang w:val="de-DE" w:eastAsia="zh-CN"/>
        </w:rPr>
        <w:t>gen und verschiedene exegetische Werkzeuge auf Türkisch</w:t>
      </w:r>
      <w:r w:rsidR="004B730C">
        <w:rPr>
          <w:lang w:val="de-DE" w:eastAsia="zh-CN"/>
        </w:rPr>
        <w:t xml:space="preserve"> zu übersetzen</w:t>
      </w:r>
      <w:r w:rsidRPr="00385EF3">
        <w:rPr>
          <w:lang w:val="de-DE" w:eastAsia="zh-CN"/>
        </w:rPr>
        <w:t>. Diese neuen Übe</w:t>
      </w:r>
      <w:r w:rsidRPr="00385EF3">
        <w:rPr>
          <w:lang w:val="de-DE" w:eastAsia="zh-CN"/>
        </w:rPr>
        <w:t>r</w:t>
      </w:r>
      <w:r w:rsidRPr="00385EF3">
        <w:rPr>
          <w:lang w:val="de-DE" w:eastAsia="zh-CN"/>
        </w:rPr>
        <w:t xml:space="preserve">setzungen, </w:t>
      </w:r>
      <w:r w:rsidR="004B730C">
        <w:rPr>
          <w:lang w:val="de-DE" w:eastAsia="zh-CN"/>
        </w:rPr>
        <w:t>obwohl mehrheitlich v</w:t>
      </w:r>
      <w:r w:rsidRPr="00385EF3">
        <w:rPr>
          <w:lang w:val="de-DE" w:eastAsia="zh-CN"/>
        </w:rPr>
        <w:t>on konservativen Übersetzungsprinzipien</w:t>
      </w:r>
      <w:r w:rsidR="004B730C">
        <w:rPr>
          <w:lang w:val="de-DE" w:eastAsia="zh-CN"/>
        </w:rPr>
        <w:t xml:space="preserve"> geleitet</w:t>
      </w:r>
      <w:r w:rsidRPr="00385EF3">
        <w:rPr>
          <w:lang w:val="de-DE" w:eastAsia="zh-CN"/>
        </w:rPr>
        <w:t xml:space="preserve">, benutzen </w:t>
      </w:r>
      <w:r w:rsidR="004B730C">
        <w:rPr>
          <w:lang w:val="de-DE" w:eastAsia="zh-CN"/>
        </w:rPr>
        <w:t xml:space="preserve">z. B. als den Namen Gottes das uralte Turkwort </w:t>
      </w:r>
      <w:r w:rsidR="00FC7A47">
        <w:rPr>
          <w:lang w:val="de-DE" w:eastAsia="zh-CN"/>
        </w:rPr>
        <w:t xml:space="preserve">für Himmelsgottheit </w:t>
      </w:r>
      <w:r w:rsidR="004B730C">
        <w:rPr>
          <w:lang w:val="de-DE" w:eastAsia="zh-CN"/>
        </w:rPr>
        <w:t>„</w:t>
      </w:r>
      <w:r w:rsidRPr="00385EF3">
        <w:rPr>
          <w:lang w:val="de-DE" w:eastAsia="zh-CN"/>
        </w:rPr>
        <w:t>Tanri</w:t>
      </w:r>
      <w:r w:rsidR="004B730C">
        <w:rPr>
          <w:lang w:val="de-DE" w:eastAsia="zh-CN"/>
        </w:rPr>
        <w:t>“</w:t>
      </w:r>
      <w:r w:rsidRPr="00385EF3">
        <w:rPr>
          <w:lang w:val="de-DE" w:eastAsia="zh-CN"/>
        </w:rPr>
        <w:t xml:space="preserve"> und nicht </w:t>
      </w:r>
      <w:r w:rsidR="004B730C">
        <w:rPr>
          <w:lang w:val="de-DE" w:eastAsia="zh-CN"/>
        </w:rPr>
        <w:t>da</w:t>
      </w:r>
      <w:r w:rsidR="00BC6342">
        <w:rPr>
          <w:lang w:val="de-DE" w:eastAsia="zh-CN"/>
        </w:rPr>
        <w:t>s</w:t>
      </w:r>
      <w:r w:rsidR="004B730C">
        <w:rPr>
          <w:lang w:val="de-DE" w:eastAsia="zh-CN"/>
        </w:rPr>
        <w:t xml:space="preserve"> arabische Lehnwort „</w:t>
      </w:r>
      <w:r w:rsidRPr="00385EF3">
        <w:rPr>
          <w:lang w:val="de-DE" w:eastAsia="zh-CN"/>
        </w:rPr>
        <w:t>Allah</w:t>
      </w:r>
      <w:r w:rsidR="004B730C">
        <w:rPr>
          <w:lang w:val="de-DE" w:eastAsia="zh-CN"/>
        </w:rPr>
        <w:t>“</w:t>
      </w:r>
      <w:r w:rsidR="006F779F">
        <w:rPr>
          <w:lang w:val="de-DE" w:eastAsia="zh-CN"/>
        </w:rPr>
        <w:t xml:space="preserve">. Dies tun sie im Kontrast zum liturgischen Kirchentext der </w:t>
      </w:r>
      <w:r w:rsidRPr="00385EF3">
        <w:rPr>
          <w:i/>
          <w:lang w:val="de-DE" w:eastAsia="zh-CN"/>
        </w:rPr>
        <w:t>Kitabi Mukaddes</w:t>
      </w:r>
      <w:r w:rsidRPr="00385EF3">
        <w:rPr>
          <w:lang w:val="de-DE" w:eastAsia="zh-CN"/>
        </w:rPr>
        <w:t xml:space="preserve"> und der islamischen Tradition. </w:t>
      </w:r>
      <w:r w:rsidR="006F779F">
        <w:rPr>
          <w:lang w:val="de-DE" w:eastAsia="zh-CN"/>
        </w:rPr>
        <w:t>Den neuen Übersetzungsprinzipien der d</w:t>
      </w:r>
      <w:r w:rsidRPr="00385EF3">
        <w:rPr>
          <w:lang w:val="de-DE" w:eastAsia="zh-CN"/>
        </w:rPr>
        <w:t>ynam</w:t>
      </w:r>
      <w:r w:rsidRPr="00385EF3">
        <w:rPr>
          <w:lang w:val="de-DE" w:eastAsia="zh-CN"/>
        </w:rPr>
        <w:t>i</w:t>
      </w:r>
      <w:r w:rsidR="006F779F">
        <w:rPr>
          <w:lang w:val="de-DE" w:eastAsia="zh-CN"/>
        </w:rPr>
        <w:t xml:space="preserve">schen Äquivalenz folgend, wie </w:t>
      </w:r>
      <w:r w:rsidR="00BC6342">
        <w:rPr>
          <w:lang w:val="de-DE" w:eastAsia="zh-CN"/>
        </w:rPr>
        <w:t xml:space="preserve">z. B. </w:t>
      </w:r>
      <w:r w:rsidR="006F779F">
        <w:rPr>
          <w:lang w:val="de-DE" w:eastAsia="zh-CN"/>
        </w:rPr>
        <w:t xml:space="preserve">die deutsche </w:t>
      </w:r>
      <w:r w:rsidRPr="00385EF3">
        <w:rPr>
          <w:i/>
          <w:lang w:val="de-DE" w:eastAsia="zh-CN"/>
        </w:rPr>
        <w:t>Gute Nachricht Bibel</w:t>
      </w:r>
      <w:r w:rsidR="006F779F">
        <w:rPr>
          <w:lang w:val="de-DE" w:eastAsia="zh-CN"/>
        </w:rPr>
        <w:t xml:space="preserve">, wurden Teile des Neuen Testaments in 1978 unter dem Titel </w:t>
      </w:r>
      <w:r w:rsidRPr="00385EF3">
        <w:rPr>
          <w:i/>
          <w:lang w:val="de-DE" w:eastAsia="zh-CN"/>
        </w:rPr>
        <w:t xml:space="preserve">Wunder </w:t>
      </w:r>
      <w:r w:rsidR="006F779F" w:rsidRPr="006F779F">
        <w:rPr>
          <w:i/>
          <w:lang w:val="de-DE" w:eastAsia="zh-CN"/>
        </w:rPr>
        <w:t xml:space="preserve">und Lehren </w:t>
      </w:r>
      <w:r w:rsidRPr="00385EF3">
        <w:rPr>
          <w:i/>
          <w:lang w:val="de-DE" w:eastAsia="zh-CN"/>
        </w:rPr>
        <w:t>von Jesus</w:t>
      </w:r>
      <w:r w:rsidRPr="00385EF3">
        <w:rPr>
          <w:i/>
          <w:sz w:val="20"/>
          <w:lang w:val="de-DE" w:eastAsia="zh-CN"/>
        </w:rPr>
        <w:commentReference w:id="1"/>
      </w:r>
      <w:r w:rsidRPr="00385EF3">
        <w:rPr>
          <w:lang w:val="de-DE" w:eastAsia="zh-CN"/>
        </w:rPr>
        <w:t xml:space="preserve"> herausgegeben</w:t>
      </w:r>
      <w:r w:rsidR="006F779F">
        <w:rPr>
          <w:lang w:val="de-DE" w:eastAsia="zh-CN"/>
        </w:rPr>
        <w:t>.</w:t>
      </w:r>
      <w:r w:rsidRPr="00385EF3">
        <w:rPr>
          <w:lang w:val="de-DE" w:eastAsia="zh-CN"/>
        </w:rPr>
        <w:t xml:space="preserve"> </w:t>
      </w:r>
      <w:r w:rsidR="00A25D22">
        <w:rPr>
          <w:lang w:val="de-DE" w:eastAsia="zh-CN"/>
        </w:rPr>
        <w:t>Hier eine Übersicht über m</w:t>
      </w:r>
      <w:r w:rsidRPr="005F3C29">
        <w:rPr>
          <w:lang w:val="de-DE" w:eastAsia="zh-CN"/>
        </w:rPr>
        <w:t xml:space="preserve">oderne Übersetzungen: </w:t>
      </w:r>
      <w:r w:rsidRPr="005F3C29">
        <w:rPr>
          <w:u w:val="single"/>
          <w:lang w:val="de-DE" w:eastAsia="zh-CN"/>
        </w:rPr>
        <w:t>NT:</w:t>
      </w:r>
      <w:r w:rsidRPr="005F3C29">
        <w:rPr>
          <w:lang w:val="de-DE" w:eastAsia="zh-CN"/>
        </w:rPr>
        <w:t xml:space="preserve"> </w:t>
      </w:r>
      <w:r w:rsidRPr="005F3C29">
        <w:rPr>
          <w:i/>
          <w:lang w:val="de-DE" w:eastAsia="zh-CN"/>
        </w:rPr>
        <w:t xml:space="preserve">1988 ( Müjde); 1989/2008 ( Incil); 2003 ( Kutsal Incil). </w:t>
      </w:r>
      <w:r w:rsidRPr="005F3C29">
        <w:rPr>
          <w:u w:val="single"/>
          <w:lang w:val="de-DE" w:eastAsia="zh-CN"/>
        </w:rPr>
        <w:t>Bibel:</w:t>
      </w:r>
      <w:r w:rsidRPr="005F3C29">
        <w:rPr>
          <w:lang w:val="de-DE" w:eastAsia="zh-CN"/>
        </w:rPr>
        <w:t xml:space="preserve"> </w:t>
      </w:r>
      <w:r w:rsidRPr="005F3C29">
        <w:rPr>
          <w:i/>
          <w:lang w:val="de-DE" w:eastAsia="zh-CN"/>
        </w:rPr>
        <w:t xml:space="preserve">2001 ( Kutsal Kitab Yeni Çeviri); 2007 ( Ekümenik Kutsal Kitap). </w:t>
      </w:r>
      <w:r w:rsidRPr="00385EF3">
        <w:rPr>
          <w:u w:val="single"/>
          <w:lang w:val="de-DE" w:eastAsia="zh-CN"/>
        </w:rPr>
        <w:t>I</w:t>
      </w:r>
      <w:r w:rsidR="00BC6342">
        <w:rPr>
          <w:u w:val="single"/>
          <w:lang w:val="de-DE" w:eastAsia="zh-CN"/>
        </w:rPr>
        <w:t>n Arbeit</w:t>
      </w:r>
      <w:r w:rsidRPr="00385EF3">
        <w:rPr>
          <w:lang w:val="de-DE" w:eastAsia="zh-CN"/>
        </w:rPr>
        <w:t>: Revision von Ali Bey's Neue</w:t>
      </w:r>
      <w:r w:rsidR="00BC6342">
        <w:rPr>
          <w:lang w:val="de-DE" w:eastAsia="zh-CN"/>
        </w:rPr>
        <w:t>m</w:t>
      </w:r>
      <w:r w:rsidRPr="00385EF3">
        <w:rPr>
          <w:lang w:val="de-DE" w:eastAsia="zh-CN"/>
        </w:rPr>
        <w:t xml:space="preserve"> Testament</w:t>
      </w:r>
      <w:r w:rsidR="00A25D22">
        <w:rPr>
          <w:lang w:val="de-DE" w:eastAsia="zh-CN"/>
        </w:rPr>
        <w:t xml:space="preserve"> und desweiteren eine k</w:t>
      </w:r>
      <w:r w:rsidRPr="00385EF3">
        <w:rPr>
          <w:lang w:val="de-DE" w:eastAsia="zh-CN"/>
        </w:rPr>
        <w:t>ontextualisierte Version für Leser mit i</w:t>
      </w:r>
      <w:r w:rsidRPr="00385EF3">
        <w:rPr>
          <w:lang w:val="de-DE" w:eastAsia="zh-CN"/>
        </w:rPr>
        <w:t>s</w:t>
      </w:r>
      <w:r w:rsidRPr="00385EF3">
        <w:rPr>
          <w:lang w:val="de-DE" w:eastAsia="zh-CN"/>
        </w:rPr>
        <w:t>lamischen Hintergrund (Matthäus i</w:t>
      </w:r>
      <w:r w:rsidR="006F779F">
        <w:rPr>
          <w:lang w:val="de-DE" w:eastAsia="zh-CN"/>
        </w:rPr>
        <w:t>m Jahr</w:t>
      </w:r>
      <w:r w:rsidRPr="00385EF3">
        <w:rPr>
          <w:lang w:val="de-DE" w:eastAsia="zh-CN"/>
        </w:rPr>
        <w:t xml:space="preserve"> 2008).</w:t>
      </w:r>
      <w:r>
        <w:rPr>
          <w:lang w:val="de-DE"/>
        </w:rPr>
        <w:t xml:space="preserve"> </w:t>
      </w:r>
    </w:p>
    <w:p w:rsidR="00D80E99" w:rsidRDefault="00D80E99">
      <w:pPr>
        <w:jc w:val="both"/>
        <w:rPr>
          <w:lang w:val="de-DE"/>
        </w:rPr>
      </w:pPr>
    </w:p>
    <w:p w:rsidR="00A57C8E" w:rsidRDefault="00BC6342">
      <w:pPr>
        <w:jc w:val="both"/>
        <w:rPr>
          <w:lang w:val="de-DE"/>
        </w:rPr>
      </w:pPr>
      <w:r>
        <w:rPr>
          <w:lang w:val="de-DE"/>
        </w:rPr>
        <w:t xml:space="preserve">Die neueren </w:t>
      </w:r>
      <w:r w:rsidR="001D450F">
        <w:rPr>
          <w:lang w:val="de-DE"/>
        </w:rPr>
        <w:t>Ansätze eigener türkischer Bibelübersetzungen</w:t>
      </w:r>
      <w:r>
        <w:rPr>
          <w:lang w:val="de-DE"/>
        </w:rPr>
        <w:t xml:space="preserve"> sind Zeichen eines dynamischen christlichen Aufbruchs in der Türkei. </w:t>
      </w:r>
      <w:r w:rsidR="00FC7A47">
        <w:rPr>
          <w:lang w:val="de-DE"/>
        </w:rPr>
        <w:t>Die unterschiedlichen Übersetzungen sprechen alle Schichten und Kreise der türkischen Gesellschaft an. Sie bewirken desweiteren, dass sich auch Minderheiten vermehrt um eigen</w:t>
      </w:r>
      <w:r w:rsidR="00A25D22">
        <w:rPr>
          <w:lang w:val="de-DE"/>
        </w:rPr>
        <w:t>sprachliche</w:t>
      </w:r>
      <w:r w:rsidR="00FC7A47">
        <w:rPr>
          <w:lang w:val="de-DE"/>
        </w:rPr>
        <w:t xml:space="preserve"> Bibelübersetzungen</w:t>
      </w:r>
      <w:r w:rsidR="00A25D22">
        <w:rPr>
          <w:lang w:val="de-DE"/>
        </w:rPr>
        <w:t xml:space="preserve"> </w:t>
      </w:r>
      <w:r w:rsidR="00FC7A47">
        <w:rPr>
          <w:lang w:val="de-DE"/>
        </w:rPr>
        <w:t xml:space="preserve">bemühen. </w:t>
      </w:r>
      <w:r w:rsidR="00385EF3" w:rsidRPr="00385EF3">
        <w:rPr>
          <w:lang w:val="de-DE"/>
        </w:rPr>
        <w:t xml:space="preserve"> </w:t>
      </w:r>
    </w:p>
    <w:sectPr w:rsidR="00A57C8E" w:rsidSect="00385E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arl Kathrein" w:date="2010-09-14T08:37:00Z" w:initials="KK">
    <w:p w:rsidR="005C149F" w:rsidRPr="00684502" w:rsidRDefault="005C149F" w:rsidP="00684502">
      <w:pPr>
        <w:pStyle w:val="Kommentartext"/>
        <w:rPr>
          <w:b/>
          <w:lang w:val="de-DE"/>
        </w:rPr>
      </w:pPr>
      <w:r w:rsidRPr="00684502">
        <w:rPr>
          <w:b/>
          <w:lang w:val="de-DE"/>
        </w:rPr>
        <w:t> [KK1] ich bewe</w:t>
      </w:r>
      <w:r w:rsidRPr="00684502">
        <w:rPr>
          <w:b/>
          <w:lang w:val="de-DE"/>
        </w:rPr>
        <w:t>g</w:t>
      </w:r>
      <w:r w:rsidRPr="00684502">
        <w:rPr>
          <w:b/>
          <w:lang w:val="de-DE"/>
        </w:rPr>
        <w:t xml:space="preserve">te "1901" von hier. Bezieht sich 1901 auf den ganzen Satz oder nur den letzten Teil? </w:t>
      </w:r>
    </w:p>
  </w:comment>
  <w:comment w:id="1" w:author="Karl Kathrein" w:date="2010-09-14T08:37:00Z" w:initials="KK">
    <w:p w:rsidR="005C149F" w:rsidRPr="00684502" w:rsidRDefault="005C149F" w:rsidP="00684502">
      <w:pPr>
        <w:pStyle w:val="Kommentartext"/>
        <w:rPr>
          <w:b/>
          <w:lang w:val="de-DE"/>
        </w:rPr>
      </w:pPr>
      <w:r w:rsidRPr="005F3C29">
        <w:rPr>
          <w:b/>
          <w:lang w:val="de-DE"/>
        </w:rPr>
        <w:t> </w:t>
      </w:r>
      <w:r w:rsidRPr="00684502">
        <w:rPr>
          <w:b/>
          <w:lang w:val="de-DE"/>
        </w:rPr>
        <w:t>[</w:t>
      </w:r>
      <w:r>
        <w:rPr>
          <w:rStyle w:val="Kommentarzeichen"/>
          <w:b/>
        </w:rPr>
        <w:annotationRef/>
      </w:r>
      <w:r w:rsidRPr="00684502">
        <w:rPr>
          <w:b/>
          <w:lang w:val="de-DE"/>
        </w:rPr>
        <w:t xml:space="preserve"> dieser Satz ist mir nicht klar.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C8E" w:rsidRDefault="00A57C8E" w:rsidP="009E10E9">
      <w:r>
        <w:separator/>
      </w:r>
    </w:p>
  </w:endnote>
  <w:endnote w:type="continuationSeparator" w:id="0">
    <w:p w:rsidR="00A57C8E" w:rsidRDefault="00A57C8E" w:rsidP="009E1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C8E" w:rsidRDefault="00A57C8E" w:rsidP="009E10E9">
      <w:r>
        <w:separator/>
      </w:r>
    </w:p>
  </w:footnote>
  <w:footnote w:type="continuationSeparator" w:id="0">
    <w:p w:rsidR="00A57C8E" w:rsidRDefault="00A57C8E" w:rsidP="009E10E9">
      <w:r>
        <w:continuationSeparator/>
      </w:r>
    </w:p>
  </w:footnote>
  <w:footnote w:id="1">
    <w:p w:rsidR="009E10E9" w:rsidRPr="009E10E9" w:rsidRDefault="009E10E9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="0070081D" w:rsidRPr="0070081D">
        <w:rPr>
          <w:lang w:val="de-DE"/>
        </w:rPr>
        <w:t xml:space="preserve"> </w:t>
      </w:r>
      <w:r>
        <w:rPr>
          <w:lang w:val="de-DE" w:eastAsia="zh-CN"/>
        </w:rPr>
        <w:t>Wie so oft hilft hierbei die Bibelübersetzung als eine zentrale Tätigkeit christlicher Aktivitäten in Vergange</w:t>
      </w:r>
      <w:r>
        <w:rPr>
          <w:lang w:val="de-DE" w:eastAsia="zh-CN"/>
        </w:rPr>
        <w:t>n</w:t>
      </w:r>
      <w:r>
        <w:rPr>
          <w:lang w:val="de-DE" w:eastAsia="zh-CN"/>
        </w:rPr>
        <w:t>heit und Gegenwart fremder Länder, da man den bleibenden Eindruck der schriftlichen Offenbarung hinterlassen möchte. Die Muttersprache repräsentiert dabei den Schlüssel zum Herz eines Volkes.</w:t>
      </w:r>
    </w:p>
  </w:footnote>
  <w:footnote w:id="2">
    <w:p w:rsidR="00A55390" w:rsidRPr="00A55390" w:rsidRDefault="00A55390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="0070081D" w:rsidRPr="0070081D">
        <w:rPr>
          <w:lang w:val="de-DE"/>
        </w:rPr>
        <w:t xml:space="preserve"> </w:t>
      </w:r>
      <w:r>
        <w:rPr>
          <w:lang w:val="de-DE" w:eastAsia="zh-CN"/>
        </w:rPr>
        <w:t xml:space="preserve">Desweiteren wurde eine </w:t>
      </w:r>
      <w:r w:rsidRPr="00385EF3">
        <w:rPr>
          <w:lang w:val="de-DE" w:eastAsia="zh-CN"/>
        </w:rPr>
        <w:t>spezielle Sprachinstitution (</w:t>
      </w:r>
      <w:r w:rsidRPr="00385EF3">
        <w:rPr>
          <w:i/>
          <w:lang w:val="de-DE" w:eastAsia="zh-CN"/>
        </w:rPr>
        <w:t>Türk Dil Kurumu</w:t>
      </w:r>
      <w:r w:rsidRPr="00385EF3">
        <w:rPr>
          <w:lang w:val="de-DE" w:eastAsia="zh-CN"/>
        </w:rPr>
        <w:t xml:space="preserve">) </w:t>
      </w:r>
      <w:r>
        <w:rPr>
          <w:lang w:val="de-DE" w:eastAsia="zh-CN"/>
        </w:rPr>
        <w:t xml:space="preserve">gegründet, die bis heute das Türkische </w:t>
      </w:r>
      <w:r w:rsidRPr="00385EF3">
        <w:rPr>
          <w:lang w:val="de-DE" w:eastAsia="zh-CN"/>
        </w:rPr>
        <w:t xml:space="preserve">von allen Lehnwörtern oder ausländischen grammatischen Bestandteilen </w:t>
      </w:r>
      <w:r>
        <w:rPr>
          <w:lang w:val="de-DE" w:eastAsia="zh-CN"/>
        </w:rPr>
        <w:t>reinigen und durch turkisierende L</w:t>
      </w:r>
      <w:r>
        <w:rPr>
          <w:lang w:val="de-DE" w:eastAsia="zh-CN"/>
        </w:rPr>
        <w:t>ö</w:t>
      </w:r>
      <w:r>
        <w:rPr>
          <w:lang w:val="de-DE" w:eastAsia="zh-CN"/>
        </w:rPr>
        <w:t>sungen erneuern soll</w:t>
      </w:r>
      <w:r w:rsidRPr="00385EF3">
        <w:rPr>
          <w:lang w:val="de-DE" w:eastAsia="zh-CN"/>
        </w:rPr>
        <w:t>.</w:t>
      </w:r>
    </w:p>
  </w:footnote>
  <w:footnote w:id="3">
    <w:p w:rsidR="00000000" w:rsidRDefault="00FF1481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="0070081D" w:rsidRPr="0070081D">
        <w:rPr>
          <w:lang w:val="de-DE"/>
        </w:rPr>
        <w:t xml:space="preserve"> </w:t>
      </w:r>
      <w:r>
        <w:rPr>
          <w:lang w:val="de-DE"/>
        </w:rPr>
        <w:t xml:space="preserve">In den Jahren der Staatsgründung bis in die sechziger Jahre war </w:t>
      </w:r>
      <w:r>
        <w:rPr>
          <w:lang w:val="de-DE" w:eastAsia="zh-CN"/>
        </w:rPr>
        <w:t>man dem neuen Staatsgebilde gegenüber ske</w:t>
      </w:r>
      <w:r>
        <w:rPr>
          <w:lang w:val="de-DE" w:eastAsia="zh-CN"/>
        </w:rPr>
        <w:t>p</w:t>
      </w:r>
      <w:r>
        <w:rPr>
          <w:lang w:val="de-DE" w:eastAsia="zh-CN"/>
        </w:rPr>
        <w:t>tisch und abwartend entgegen getreten.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oNotDisplayPageBoundaries/>
  <w:stylePaneFormatFilter w:val="3F01"/>
  <w:trackRevision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F97"/>
    <w:rsid w:val="00005ED9"/>
    <w:rsid w:val="00023D85"/>
    <w:rsid w:val="000410CB"/>
    <w:rsid w:val="00041B18"/>
    <w:rsid w:val="00052C7A"/>
    <w:rsid w:val="00065949"/>
    <w:rsid w:val="00066F97"/>
    <w:rsid w:val="0007718C"/>
    <w:rsid w:val="0009788D"/>
    <w:rsid w:val="000C7F36"/>
    <w:rsid w:val="001043F2"/>
    <w:rsid w:val="00107217"/>
    <w:rsid w:val="00120FCF"/>
    <w:rsid w:val="00133DDB"/>
    <w:rsid w:val="00135ABD"/>
    <w:rsid w:val="00165486"/>
    <w:rsid w:val="0017784A"/>
    <w:rsid w:val="0018262A"/>
    <w:rsid w:val="001B6ECF"/>
    <w:rsid w:val="001B714C"/>
    <w:rsid w:val="001C1B9C"/>
    <w:rsid w:val="001C42D6"/>
    <w:rsid w:val="001D0F68"/>
    <w:rsid w:val="001D1E50"/>
    <w:rsid w:val="001D450F"/>
    <w:rsid w:val="00200E56"/>
    <w:rsid w:val="002220E4"/>
    <w:rsid w:val="00223B54"/>
    <w:rsid w:val="0022701E"/>
    <w:rsid w:val="002279F6"/>
    <w:rsid w:val="00275024"/>
    <w:rsid w:val="00292EBA"/>
    <w:rsid w:val="00293DF4"/>
    <w:rsid w:val="0029575B"/>
    <w:rsid w:val="002F29EF"/>
    <w:rsid w:val="002F71A9"/>
    <w:rsid w:val="0030163F"/>
    <w:rsid w:val="00310D41"/>
    <w:rsid w:val="003176B1"/>
    <w:rsid w:val="003457FC"/>
    <w:rsid w:val="00354094"/>
    <w:rsid w:val="0037687B"/>
    <w:rsid w:val="00377451"/>
    <w:rsid w:val="00385EF3"/>
    <w:rsid w:val="003B7605"/>
    <w:rsid w:val="003E0327"/>
    <w:rsid w:val="003E62E9"/>
    <w:rsid w:val="003E6C4C"/>
    <w:rsid w:val="00417C58"/>
    <w:rsid w:val="00474696"/>
    <w:rsid w:val="004760F1"/>
    <w:rsid w:val="00476822"/>
    <w:rsid w:val="00483C03"/>
    <w:rsid w:val="004B1BE4"/>
    <w:rsid w:val="004B730C"/>
    <w:rsid w:val="004F7E04"/>
    <w:rsid w:val="00517161"/>
    <w:rsid w:val="00542693"/>
    <w:rsid w:val="00547A76"/>
    <w:rsid w:val="00555D66"/>
    <w:rsid w:val="00583CE4"/>
    <w:rsid w:val="005A2206"/>
    <w:rsid w:val="005B32BC"/>
    <w:rsid w:val="005B4107"/>
    <w:rsid w:val="005C149F"/>
    <w:rsid w:val="005C15E8"/>
    <w:rsid w:val="005C7559"/>
    <w:rsid w:val="005F3C29"/>
    <w:rsid w:val="005F77B3"/>
    <w:rsid w:val="006250B1"/>
    <w:rsid w:val="00626145"/>
    <w:rsid w:val="0063619C"/>
    <w:rsid w:val="006744DF"/>
    <w:rsid w:val="00684502"/>
    <w:rsid w:val="006904B3"/>
    <w:rsid w:val="006907A3"/>
    <w:rsid w:val="00693C80"/>
    <w:rsid w:val="006A461E"/>
    <w:rsid w:val="006C5D54"/>
    <w:rsid w:val="006F779F"/>
    <w:rsid w:val="00700132"/>
    <w:rsid w:val="0070081D"/>
    <w:rsid w:val="007008C7"/>
    <w:rsid w:val="0074388E"/>
    <w:rsid w:val="0075386E"/>
    <w:rsid w:val="00756549"/>
    <w:rsid w:val="00772551"/>
    <w:rsid w:val="007874DC"/>
    <w:rsid w:val="007A3481"/>
    <w:rsid w:val="007C0ED1"/>
    <w:rsid w:val="007C1694"/>
    <w:rsid w:val="007C2395"/>
    <w:rsid w:val="007D6B53"/>
    <w:rsid w:val="007D76C9"/>
    <w:rsid w:val="007E44EA"/>
    <w:rsid w:val="008276B2"/>
    <w:rsid w:val="00832CCA"/>
    <w:rsid w:val="008338F2"/>
    <w:rsid w:val="008604E3"/>
    <w:rsid w:val="0086573D"/>
    <w:rsid w:val="008B3EF7"/>
    <w:rsid w:val="008D60B2"/>
    <w:rsid w:val="008D7B0C"/>
    <w:rsid w:val="008F350A"/>
    <w:rsid w:val="008F6A4B"/>
    <w:rsid w:val="0091359D"/>
    <w:rsid w:val="00955A75"/>
    <w:rsid w:val="009734EC"/>
    <w:rsid w:val="00974D13"/>
    <w:rsid w:val="009A5F0E"/>
    <w:rsid w:val="009D6C93"/>
    <w:rsid w:val="009E10E9"/>
    <w:rsid w:val="009E4160"/>
    <w:rsid w:val="00A22A4C"/>
    <w:rsid w:val="00A25D22"/>
    <w:rsid w:val="00A366D3"/>
    <w:rsid w:val="00A41370"/>
    <w:rsid w:val="00A43FC1"/>
    <w:rsid w:val="00A46BDB"/>
    <w:rsid w:val="00A55390"/>
    <w:rsid w:val="00A57C8E"/>
    <w:rsid w:val="00A65325"/>
    <w:rsid w:val="00A87D17"/>
    <w:rsid w:val="00AB3368"/>
    <w:rsid w:val="00AC557A"/>
    <w:rsid w:val="00AE209E"/>
    <w:rsid w:val="00AF6D77"/>
    <w:rsid w:val="00B01688"/>
    <w:rsid w:val="00B13BE7"/>
    <w:rsid w:val="00B333EF"/>
    <w:rsid w:val="00B35E8C"/>
    <w:rsid w:val="00B71357"/>
    <w:rsid w:val="00B74A9F"/>
    <w:rsid w:val="00BC2079"/>
    <w:rsid w:val="00BC6342"/>
    <w:rsid w:val="00BD2CB7"/>
    <w:rsid w:val="00C17449"/>
    <w:rsid w:val="00C300B6"/>
    <w:rsid w:val="00C4442B"/>
    <w:rsid w:val="00C55C9E"/>
    <w:rsid w:val="00C650E8"/>
    <w:rsid w:val="00C733ED"/>
    <w:rsid w:val="00CA03C2"/>
    <w:rsid w:val="00CB2200"/>
    <w:rsid w:val="00CB23F9"/>
    <w:rsid w:val="00D037E7"/>
    <w:rsid w:val="00D40DB5"/>
    <w:rsid w:val="00D506E2"/>
    <w:rsid w:val="00D56CB4"/>
    <w:rsid w:val="00D61E0E"/>
    <w:rsid w:val="00D80E99"/>
    <w:rsid w:val="00D929E0"/>
    <w:rsid w:val="00DB02B7"/>
    <w:rsid w:val="00DC1DC7"/>
    <w:rsid w:val="00DD1C48"/>
    <w:rsid w:val="00DE2DFC"/>
    <w:rsid w:val="00DF13BE"/>
    <w:rsid w:val="00E22D8B"/>
    <w:rsid w:val="00E44BFE"/>
    <w:rsid w:val="00E73C62"/>
    <w:rsid w:val="00EC5C82"/>
    <w:rsid w:val="00F02FB6"/>
    <w:rsid w:val="00F07809"/>
    <w:rsid w:val="00F11C1D"/>
    <w:rsid w:val="00F4490F"/>
    <w:rsid w:val="00F467FA"/>
    <w:rsid w:val="00F47978"/>
    <w:rsid w:val="00F57602"/>
    <w:rsid w:val="00F82442"/>
    <w:rsid w:val="00FA7F47"/>
    <w:rsid w:val="00FC5006"/>
    <w:rsid w:val="00FC7A47"/>
    <w:rsid w:val="00FD0249"/>
    <w:rsid w:val="00FE1AF1"/>
    <w:rsid w:val="00FE7213"/>
    <w:rsid w:val="00FF0537"/>
    <w:rsid w:val="00FF0908"/>
    <w:rsid w:val="00FF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6C93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B1BE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FA7F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A7F4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A7F47"/>
    <w:rPr>
      <w:b/>
      <w:bCs/>
    </w:rPr>
  </w:style>
  <w:style w:type="paragraph" w:customStyle="1" w:styleId="Default">
    <w:name w:val="Default"/>
    <w:rsid w:val="005B32BC"/>
    <w:pPr>
      <w:autoSpaceDE w:val="0"/>
      <w:autoSpaceDN w:val="0"/>
      <w:adjustRightInd w:val="0"/>
    </w:pPr>
    <w:rPr>
      <w:color w:val="000000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4502"/>
    <w:rPr>
      <w:lang w:val="en-US"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684502"/>
    <w:rPr>
      <w:color w:val="0000FF"/>
      <w:u w:val="single"/>
    </w:rPr>
  </w:style>
  <w:style w:type="paragraph" w:customStyle="1" w:styleId="default0">
    <w:name w:val="default"/>
    <w:basedOn w:val="Standard"/>
    <w:rsid w:val="00684502"/>
    <w:pPr>
      <w:spacing w:before="100" w:beforeAutospacing="1" w:after="100" w:afterAutospacing="1"/>
    </w:pPr>
    <w:rPr>
      <w:lang w:val="de-DE" w:eastAsia="zh-C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F3C2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F3C29"/>
    <w:rPr>
      <w:rFonts w:ascii="Tahoma" w:hAnsi="Tahoma" w:cs="Tahoma"/>
      <w:sz w:val="16"/>
      <w:szCs w:val="16"/>
      <w:lang w:val="en-US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E10E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10E9"/>
    <w:rPr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E10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09C7-74CC-4A0C-9E15-7DB4F640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1437</Words>
  <Characters>9057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Turkish, (Ethnologue: tur)is simply an extension or development of de Waard and Nida’s “functional equivalence” approach (1986</vt:lpstr>
    </vt:vector>
  </TitlesOfParts>
  <Company>FOLIE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Turkish, (Ethnologue: tur)is simply an extension or development of de Waard and Nida’s “functional equivalence” approach (1986</dc:title>
  <dc:creator>Ebehard Werner</dc:creator>
  <cp:lastModifiedBy>Benutzer01</cp:lastModifiedBy>
  <cp:revision>7</cp:revision>
  <cp:lastPrinted>2008-11-21T08:05:00Z</cp:lastPrinted>
  <dcterms:created xsi:type="dcterms:W3CDTF">2010-09-14T06:35:00Z</dcterms:created>
  <dcterms:modified xsi:type="dcterms:W3CDTF">2010-09-20T16:14:00Z</dcterms:modified>
</cp:coreProperties>
</file>